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F25BC" w14:textId="08E42B6B" w:rsidR="006B12A1" w:rsidRPr="002158DD" w:rsidRDefault="006B12A1" w:rsidP="002158DD">
      <w:pPr>
        <w:pStyle w:val="Bezodstpw"/>
        <w:jc w:val="center"/>
        <w:rPr>
          <w:rFonts w:ascii="Arial" w:hAnsi="Arial" w:cs="Arial"/>
          <w:sz w:val="32"/>
          <w:szCs w:val="32"/>
        </w:rPr>
      </w:pPr>
      <w:r w:rsidRPr="002158DD">
        <w:rPr>
          <w:rFonts w:ascii="Arial" w:hAnsi="Arial" w:cs="Arial"/>
          <w:sz w:val="32"/>
          <w:szCs w:val="32"/>
        </w:rPr>
        <w:t>Wojewódzki Urząd Pracy w Opolu</w:t>
      </w:r>
    </w:p>
    <w:p w14:paraId="00214F74" w14:textId="62839A19" w:rsidR="006B12A1" w:rsidRPr="002158DD" w:rsidRDefault="002158DD" w:rsidP="002158DD">
      <w:pPr>
        <w:pStyle w:val="Bezodstpw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Wydział </w:t>
      </w:r>
      <w:r w:rsidR="006B12A1" w:rsidRPr="002158DD">
        <w:rPr>
          <w:rFonts w:ascii="Arial" w:hAnsi="Arial" w:cs="Arial"/>
          <w:sz w:val="32"/>
          <w:szCs w:val="32"/>
        </w:rPr>
        <w:t>Obserwatorium Rynku Pracy</w:t>
      </w:r>
    </w:p>
    <w:p w14:paraId="0980605B" w14:textId="77777777" w:rsidR="006B12A1" w:rsidRPr="008D484F" w:rsidRDefault="006B12A1" w:rsidP="006B12A1">
      <w:pPr>
        <w:rPr>
          <w:rFonts w:ascii="Arial" w:hAnsi="Arial" w:cs="Arial"/>
        </w:rPr>
      </w:pPr>
    </w:p>
    <w:p w14:paraId="337CD525" w14:textId="77777777" w:rsidR="006B12A1" w:rsidRPr="002158DD" w:rsidRDefault="006B12A1" w:rsidP="006B12A1">
      <w:pPr>
        <w:rPr>
          <w:rFonts w:ascii="Arial" w:hAnsi="Arial" w:cs="Arial"/>
          <w:sz w:val="24"/>
          <w:szCs w:val="24"/>
        </w:rPr>
      </w:pPr>
    </w:p>
    <w:p w14:paraId="1DC19F3C" w14:textId="637D34EF" w:rsidR="00E124CE" w:rsidRPr="002158DD" w:rsidRDefault="00270D0D" w:rsidP="00270D0D">
      <w:pPr>
        <w:jc w:val="center"/>
        <w:rPr>
          <w:rFonts w:ascii="Arial" w:hAnsi="Arial" w:cs="Arial"/>
          <w:sz w:val="24"/>
          <w:szCs w:val="24"/>
        </w:rPr>
      </w:pPr>
      <w:r w:rsidRPr="002158DD">
        <w:rPr>
          <w:rFonts w:ascii="Arial" w:hAnsi="Arial" w:cs="Arial"/>
          <w:sz w:val="24"/>
          <w:szCs w:val="24"/>
        </w:rPr>
        <w:t xml:space="preserve">Potencjalny wpływ </w:t>
      </w:r>
      <w:r w:rsidR="00872F02" w:rsidRPr="002158DD">
        <w:rPr>
          <w:rFonts w:ascii="Arial" w:hAnsi="Arial" w:cs="Arial"/>
          <w:sz w:val="24"/>
          <w:szCs w:val="24"/>
        </w:rPr>
        <w:t xml:space="preserve">restrukturyzacji zatrudnienia w firmie </w:t>
      </w:r>
      <w:r w:rsidR="00872F02" w:rsidRPr="002158DD">
        <w:rPr>
          <w:rFonts w:ascii="Arial" w:hAnsi="Arial" w:cs="Arial"/>
          <w:sz w:val="24"/>
          <w:szCs w:val="24"/>
        </w:rPr>
        <w:br/>
      </w:r>
      <w:r w:rsidRPr="002158DD">
        <w:rPr>
          <w:rFonts w:ascii="Arial" w:hAnsi="Arial" w:cs="Arial"/>
          <w:i/>
          <w:iCs/>
          <w:sz w:val="24"/>
          <w:szCs w:val="24"/>
        </w:rPr>
        <w:t xml:space="preserve">Top </w:t>
      </w:r>
      <w:proofErr w:type="spellStart"/>
      <w:r w:rsidRPr="002158DD">
        <w:rPr>
          <w:rFonts w:ascii="Arial" w:hAnsi="Arial" w:cs="Arial"/>
          <w:i/>
          <w:iCs/>
          <w:sz w:val="24"/>
          <w:szCs w:val="24"/>
        </w:rPr>
        <w:t>Farms</w:t>
      </w:r>
      <w:proofErr w:type="spellEnd"/>
      <w:r w:rsidRPr="002158DD">
        <w:rPr>
          <w:rFonts w:ascii="Arial" w:hAnsi="Arial" w:cs="Arial"/>
          <w:sz w:val="24"/>
          <w:szCs w:val="24"/>
        </w:rPr>
        <w:t xml:space="preserve"> </w:t>
      </w:r>
      <w:r w:rsidR="00872F02" w:rsidRPr="002158DD">
        <w:rPr>
          <w:rFonts w:ascii="Arial" w:hAnsi="Arial" w:cs="Arial"/>
          <w:i/>
          <w:iCs/>
          <w:sz w:val="24"/>
          <w:szCs w:val="24"/>
        </w:rPr>
        <w:t>Głubczyce</w:t>
      </w:r>
      <w:r w:rsidR="00872F02" w:rsidRPr="002158DD">
        <w:rPr>
          <w:rFonts w:ascii="Arial" w:hAnsi="Arial" w:cs="Arial"/>
          <w:sz w:val="24"/>
          <w:szCs w:val="24"/>
        </w:rPr>
        <w:t xml:space="preserve"> </w:t>
      </w:r>
      <w:r w:rsidRPr="002158DD">
        <w:rPr>
          <w:rFonts w:ascii="Arial" w:hAnsi="Arial" w:cs="Arial"/>
          <w:sz w:val="24"/>
          <w:szCs w:val="24"/>
        </w:rPr>
        <w:t>na lokalny i regionalny rynek pracy województwa opolskiego</w:t>
      </w:r>
    </w:p>
    <w:p w14:paraId="69A0931B" w14:textId="77777777" w:rsidR="00270D0D" w:rsidRDefault="00270D0D" w:rsidP="003B5762">
      <w:pPr>
        <w:jc w:val="both"/>
        <w:rPr>
          <w:rFonts w:ascii="Arial" w:hAnsi="Arial" w:cs="Arial"/>
          <w:sz w:val="20"/>
          <w:szCs w:val="20"/>
        </w:rPr>
      </w:pPr>
    </w:p>
    <w:p w14:paraId="515362D5" w14:textId="77777777" w:rsidR="00D76A8F" w:rsidRDefault="00D76A8F" w:rsidP="003B5762">
      <w:pPr>
        <w:jc w:val="both"/>
        <w:rPr>
          <w:rFonts w:ascii="Arial" w:hAnsi="Arial" w:cs="Arial"/>
          <w:sz w:val="20"/>
          <w:szCs w:val="20"/>
        </w:rPr>
      </w:pPr>
    </w:p>
    <w:p w14:paraId="7AEDB067" w14:textId="71906684" w:rsidR="00031867" w:rsidRPr="008D484F" w:rsidRDefault="00031867" w:rsidP="003B5762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8D484F">
        <w:rPr>
          <w:rFonts w:ascii="Arial" w:hAnsi="Arial" w:cs="Arial"/>
        </w:rPr>
        <w:t>Uwagi wprowadzające</w:t>
      </w:r>
    </w:p>
    <w:p w14:paraId="3281F7E7" w14:textId="77777777" w:rsidR="00031867" w:rsidRPr="008D484F" w:rsidRDefault="00031867" w:rsidP="00031867">
      <w:pPr>
        <w:pStyle w:val="Akapitzlist"/>
        <w:jc w:val="both"/>
        <w:rPr>
          <w:rFonts w:ascii="Arial" w:hAnsi="Arial" w:cs="Arial"/>
        </w:rPr>
      </w:pPr>
    </w:p>
    <w:p w14:paraId="16DCB952" w14:textId="22900A46" w:rsidR="000C57FC" w:rsidRPr="008D484F" w:rsidRDefault="000C57FC" w:rsidP="00031867">
      <w:pPr>
        <w:jc w:val="both"/>
        <w:rPr>
          <w:rFonts w:ascii="Arial" w:hAnsi="Arial" w:cs="Arial"/>
        </w:rPr>
      </w:pPr>
      <w:r w:rsidRPr="008D484F">
        <w:rPr>
          <w:rFonts w:ascii="Arial" w:hAnsi="Arial" w:cs="Arial"/>
        </w:rPr>
        <w:t>Niniejsza analiza została sporządzona w oparciu publiczne i niepubliczne źródła danych. Ogólnodostępne źródła danych wykorzystane w opracowaniu dotyczą statystyk rynku pracy i koncentrują się przede wszystkim na bezrobociu rejestrowanym</w:t>
      </w:r>
      <w:r w:rsidR="0095425B" w:rsidRPr="008D484F">
        <w:rPr>
          <w:rFonts w:ascii="Arial" w:hAnsi="Arial" w:cs="Arial"/>
        </w:rPr>
        <w:t xml:space="preserve"> oraz na informacjach pozyskanych z Głównego Urzędu Statystycznego</w:t>
      </w:r>
      <w:r w:rsidR="008A082A" w:rsidRPr="008D484F">
        <w:rPr>
          <w:rStyle w:val="Odwoanieprzypisudolnego"/>
          <w:rFonts w:ascii="Arial" w:hAnsi="Arial" w:cs="Arial"/>
        </w:rPr>
        <w:footnoteReference w:id="1"/>
      </w:r>
      <w:r w:rsidRPr="008D484F">
        <w:rPr>
          <w:rFonts w:ascii="Arial" w:hAnsi="Arial" w:cs="Arial"/>
        </w:rPr>
        <w:t xml:space="preserve">. Ponadto wykorzystano wyniki badań </w:t>
      </w:r>
      <w:r w:rsidR="000C556C" w:rsidRPr="008D484F">
        <w:rPr>
          <w:rFonts w:ascii="Arial" w:hAnsi="Arial" w:cs="Arial"/>
        </w:rPr>
        <w:t xml:space="preserve">pt. Barometr Zawodów </w:t>
      </w:r>
      <w:r w:rsidR="000C556C">
        <w:rPr>
          <w:rFonts w:ascii="Arial" w:hAnsi="Arial" w:cs="Arial"/>
        </w:rPr>
        <w:t xml:space="preserve">- </w:t>
      </w:r>
      <w:r w:rsidRPr="008D484F">
        <w:rPr>
          <w:rFonts w:ascii="Arial" w:hAnsi="Arial" w:cs="Arial"/>
        </w:rPr>
        <w:t>prognozy popytu na pracę</w:t>
      </w:r>
      <w:r w:rsidR="000C556C">
        <w:rPr>
          <w:rFonts w:ascii="Arial" w:hAnsi="Arial" w:cs="Arial"/>
        </w:rPr>
        <w:t xml:space="preserve"> będącej</w:t>
      </w:r>
      <w:r w:rsidRPr="008D484F">
        <w:rPr>
          <w:rFonts w:ascii="Arial" w:hAnsi="Arial" w:cs="Arial"/>
        </w:rPr>
        <w:t xml:space="preserve"> ogólnopolską próbą przewidywania krótkookresowego zapotrzebowania na pracowników</w:t>
      </w:r>
      <w:r w:rsidRPr="008D484F">
        <w:rPr>
          <w:rStyle w:val="Odwoanieprzypisudolnego"/>
          <w:rFonts w:ascii="Arial" w:hAnsi="Arial" w:cs="Arial"/>
        </w:rPr>
        <w:footnoteReference w:id="2"/>
      </w:r>
      <w:r w:rsidRPr="008D484F">
        <w:rPr>
          <w:rFonts w:ascii="Arial" w:hAnsi="Arial" w:cs="Arial"/>
        </w:rPr>
        <w:t>. Badani</w:t>
      </w:r>
      <w:r w:rsidR="000C556C">
        <w:rPr>
          <w:rFonts w:ascii="Arial" w:hAnsi="Arial" w:cs="Arial"/>
        </w:rPr>
        <w:t>e</w:t>
      </w:r>
      <w:r w:rsidRPr="008D484F">
        <w:rPr>
          <w:rFonts w:ascii="Arial" w:hAnsi="Arial" w:cs="Arial"/>
        </w:rPr>
        <w:t xml:space="preserve"> t</w:t>
      </w:r>
      <w:r w:rsidR="000C556C">
        <w:rPr>
          <w:rFonts w:ascii="Arial" w:hAnsi="Arial" w:cs="Arial"/>
        </w:rPr>
        <w:t>o</w:t>
      </w:r>
      <w:r w:rsidRPr="008D484F">
        <w:rPr>
          <w:rFonts w:ascii="Arial" w:hAnsi="Arial" w:cs="Arial"/>
        </w:rPr>
        <w:t xml:space="preserve"> realizowane </w:t>
      </w:r>
      <w:r w:rsidR="000C556C">
        <w:rPr>
          <w:rFonts w:ascii="Arial" w:hAnsi="Arial" w:cs="Arial"/>
        </w:rPr>
        <w:t>jest</w:t>
      </w:r>
      <w:r w:rsidRPr="008D484F">
        <w:rPr>
          <w:rFonts w:ascii="Arial" w:hAnsi="Arial" w:cs="Arial"/>
        </w:rPr>
        <w:t xml:space="preserve"> na zlecenie ministerstwa właściwego do spraw pracy według jednolitej metodologii w całej Polsce. </w:t>
      </w:r>
    </w:p>
    <w:p w14:paraId="5C491C40" w14:textId="0AE6D442" w:rsidR="000C57FC" w:rsidRPr="008D484F" w:rsidRDefault="000C57FC" w:rsidP="00031867">
      <w:pPr>
        <w:jc w:val="both"/>
        <w:rPr>
          <w:rFonts w:ascii="Arial" w:hAnsi="Arial" w:cs="Arial"/>
        </w:rPr>
      </w:pPr>
      <w:r w:rsidRPr="008D484F">
        <w:rPr>
          <w:rFonts w:ascii="Arial" w:hAnsi="Arial" w:cs="Arial"/>
        </w:rPr>
        <w:t>Dane niepubliczne poddane analiz</w:t>
      </w:r>
      <w:r w:rsidR="000C556C">
        <w:rPr>
          <w:rFonts w:ascii="Arial" w:hAnsi="Arial" w:cs="Arial"/>
        </w:rPr>
        <w:t>ie</w:t>
      </w:r>
      <w:r w:rsidRPr="008D484F">
        <w:rPr>
          <w:rFonts w:ascii="Arial" w:hAnsi="Arial" w:cs="Arial"/>
        </w:rPr>
        <w:t xml:space="preserve"> opierały się na bazie danych przekazanej przez podmiot wnioskujący o ustalenie wpływu</w:t>
      </w:r>
      <w:r w:rsidR="0095425B" w:rsidRPr="008D484F">
        <w:rPr>
          <w:rFonts w:ascii="Arial" w:hAnsi="Arial" w:cs="Arial"/>
        </w:rPr>
        <w:t xml:space="preserve"> restrukturyzacji zatrudnienia</w:t>
      </w:r>
      <w:r w:rsidRPr="008D484F">
        <w:rPr>
          <w:rFonts w:ascii="Arial" w:hAnsi="Arial" w:cs="Arial"/>
        </w:rPr>
        <w:t xml:space="preserve"> na lokalny rynek pracy. Jest to zanonimizowana baza danych pracowników, zawierająca ich podstawowe cechy społeczno-demograficzne oraz rodzaj stanowiska pracy i miejsce w strukturze organizacyjnej podmiotu.   </w:t>
      </w:r>
    </w:p>
    <w:p w14:paraId="13E39256" w14:textId="77777777" w:rsidR="00031867" w:rsidRPr="006B12A1" w:rsidRDefault="00031867" w:rsidP="00031867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3FF0885F" w14:textId="3748B251" w:rsidR="00E124CE" w:rsidRPr="00B46323" w:rsidRDefault="00E124CE" w:rsidP="003B5762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B46323">
        <w:rPr>
          <w:rFonts w:ascii="Arial" w:hAnsi="Arial" w:cs="Arial"/>
        </w:rPr>
        <w:t>Sytuacja na lokalnym rynku pracy</w:t>
      </w:r>
    </w:p>
    <w:p w14:paraId="2E2047F5" w14:textId="77777777" w:rsidR="00E124CE" w:rsidRDefault="00E124CE" w:rsidP="003B5762">
      <w:pPr>
        <w:jc w:val="both"/>
        <w:rPr>
          <w:rFonts w:ascii="Arial" w:hAnsi="Arial" w:cs="Arial"/>
          <w:sz w:val="20"/>
          <w:szCs w:val="20"/>
        </w:rPr>
      </w:pPr>
    </w:p>
    <w:p w14:paraId="20A621ED" w14:textId="54699DA0" w:rsidR="00BB03D2" w:rsidRPr="008D484F" w:rsidRDefault="00BB03D2" w:rsidP="00BB03D2">
      <w:pPr>
        <w:tabs>
          <w:tab w:val="left" w:pos="6326"/>
        </w:tabs>
        <w:jc w:val="both"/>
        <w:rPr>
          <w:rFonts w:ascii="Arial" w:hAnsi="Arial" w:cs="Arial"/>
        </w:rPr>
      </w:pPr>
      <w:r w:rsidRPr="008D484F">
        <w:rPr>
          <w:rFonts w:ascii="Arial" w:hAnsi="Arial" w:cs="Arial"/>
        </w:rPr>
        <w:t xml:space="preserve">Powiat głubczycki charakteryzuje się stosunkowo małym rynkiem pracy, a ponadto jest on </w:t>
      </w:r>
      <w:r w:rsidR="00FD4E41">
        <w:rPr>
          <w:rFonts w:ascii="Arial" w:hAnsi="Arial" w:cs="Arial"/>
        </w:rPr>
        <w:t>„</w:t>
      </w:r>
      <w:r w:rsidRPr="008D484F">
        <w:rPr>
          <w:rFonts w:ascii="Arial" w:hAnsi="Arial" w:cs="Arial"/>
        </w:rPr>
        <w:t>trudniejszy</w:t>
      </w:r>
      <w:r w:rsidR="00FD4E41">
        <w:rPr>
          <w:rFonts w:ascii="Arial" w:hAnsi="Arial" w:cs="Arial"/>
        </w:rPr>
        <w:t>”</w:t>
      </w:r>
      <w:r w:rsidRPr="008D484F">
        <w:rPr>
          <w:rFonts w:ascii="Arial" w:hAnsi="Arial" w:cs="Arial"/>
        </w:rPr>
        <w:t xml:space="preserve"> w stosunku do rynku charakterystycznego dla całego województwa opolskiego. To obszar o relatywnie niskim nasyceniu podmiotami gospodarczymi. W 2023 roku było ich 179 w przeliczeniu na 1000 mieszkańców w wieku produkcyjnym, natomiast wartość przeciętna województwa opolskiego wyniosła 204. Skutkuje to mocno ograniczonym popytem na pracę. Oferty zatrudnienia wpływające do PSZ stanowią mniej niż 3% całkowitego popytu w regionie, jednak co ważniejsze liczba bezrobotnych przypadająca na jedną ofertę pracy jest znacząco wyższa w stosunku do wartości w całym województwie. W końcu maja br. wyniosła 79 wobec </w:t>
      </w:r>
      <w:r w:rsidRPr="008D484F">
        <w:rPr>
          <w:rFonts w:ascii="Arial" w:hAnsi="Arial" w:cs="Arial"/>
        </w:rPr>
        <w:br/>
        <w:t>7 przeciętnie w województwie. Jest to efekt wysokiej konkurencji o stosunkowo nieliczne miejsca pracy. Trudność głubczyckiego rynku pracy polega również na tym, że wartość stopy bezrobocia jest znacząco wyższa w porównaniu do innych regionów. W maju br. szacowana wartość tego parametru wyniosła 9,6%</w:t>
      </w:r>
      <w:r w:rsidR="000C556C">
        <w:rPr>
          <w:rFonts w:ascii="Arial" w:hAnsi="Arial" w:cs="Arial"/>
        </w:rPr>
        <w:t>,</w:t>
      </w:r>
      <w:r w:rsidRPr="008D484F">
        <w:rPr>
          <w:rFonts w:ascii="Arial" w:hAnsi="Arial" w:cs="Arial"/>
        </w:rPr>
        <w:t xml:space="preserve"> podczas gdy stopa bezrobocia obliczona dla całego regionu nie przekr</w:t>
      </w:r>
      <w:r w:rsidR="00FD4E41">
        <w:rPr>
          <w:rFonts w:ascii="Arial" w:hAnsi="Arial" w:cs="Arial"/>
        </w:rPr>
        <w:t>oczyła</w:t>
      </w:r>
      <w:r w:rsidRPr="008D484F">
        <w:rPr>
          <w:rFonts w:ascii="Arial" w:hAnsi="Arial" w:cs="Arial"/>
        </w:rPr>
        <w:t xml:space="preserve"> 6%. Dysproporcja w wartościach stóp bezrobocia jest stała w czasie – wskaźnik ten, niezależnie od badanego okresu</w:t>
      </w:r>
      <w:r w:rsidR="000C556C">
        <w:rPr>
          <w:rFonts w:ascii="Arial" w:hAnsi="Arial" w:cs="Arial"/>
        </w:rPr>
        <w:t>,</w:t>
      </w:r>
      <w:r w:rsidRPr="008D484F">
        <w:rPr>
          <w:rFonts w:ascii="Arial" w:hAnsi="Arial" w:cs="Arial"/>
        </w:rPr>
        <w:t xml:space="preserve"> jest wyższy niż w województwie czy sąsiednich powiatach. </w:t>
      </w:r>
    </w:p>
    <w:p w14:paraId="773F6E94" w14:textId="77777777" w:rsidR="00BB03D2" w:rsidRDefault="00BB03D2" w:rsidP="003B5762">
      <w:pPr>
        <w:jc w:val="both"/>
        <w:rPr>
          <w:rFonts w:ascii="Arial" w:hAnsi="Arial" w:cs="Arial"/>
          <w:sz w:val="20"/>
          <w:szCs w:val="20"/>
        </w:rPr>
      </w:pPr>
    </w:p>
    <w:p w14:paraId="108304B1" w14:textId="77777777" w:rsidR="00BB03D2" w:rsidRDefault="00BB03D2" w:rsidP="003B5762">
      <w:pPr>
        <w:jc w:val="both"/>
        <w:rPr>
          <w:rFonts w:ascii="Arial" w:hAnsi="Arial" w:cs="Arial"/>
          <w:sz w:val="20"/>
          <w:szCs w:val="20"/>
        </w:rPr>
      </w:pPr>
    </w:p>
    <w:p w14:paraId="34AB09DD" w14:textId="77777777" w:rsidR="00BB03D2" w:rsidRDefault="00BB03D2" w:rsidP="003B5762">
      <w:pPr>
        <w:jc w:val="both"/>
        <w:rPr>
          <w:rFonts w:ascii="Arial" w:hAnsi="Arial" w:cs="Arial"/>
          <w:sz w:val="20"/>
          <w:szCs w:val="20"/>
        </w:rPr>
      </w:pPr>
    </w:p>
    <w:p w14:paraId="4EC1D1EC" w14:textId="77777777" w:rsidR="002158DD" w:rsidRPr="006B12A1" w:rsidRDefault="002158DD" w:rsidP="003B5762">
      <w:pPr>
        <w:jc w:val="both"/>
        <w:rPr>
          <w:rFonts w:ascii="Arial" w:hAnsi="Arial" w:cs="Arial"/>
          <w:sz w:val="20"/>
          <w:szCs w:val="20"/>
        </w:rPr>
      </w:pPr>
    </w:p>
    <w:p w14:paraId="5EA9D403" w14:textId="3322137A" w:rsidR="00E124CE" w:rsidRPr="006B12A1" w:rsidRDefault="000D31A9" w:rsidP="003B5762">
      <w:pPr>
        <w:pStyle w:val="Legenda"/>
        <w:jc w:val="both"/>
        <w:rPr>
          <w:rFonts w:ascii="Arial" w:hAnsi="Arial" w:cs="Arial"/>
        </w:rPr>
      </w:pPr>
      <w:r w:rsidRPr="006B12A1">
        <w:rPr>
          <w:rFonts w:ascii="Arial" w:hAnsi="Arial" w:cs="Arial"/>
        </w:rPr>
        <w:lastRenderedPageBreak/>
        <w:t xml:space="preserve">Tabela </w:t>
      </w:r>
      <w:r w:rsidRPr="006B12A1">
        <w:rPr>
          <w:rFonts w:ascii="Arial" w:hAnsi="Arial" w:cs="Arial"/>
        </w:rPr>
        <w:fldChar w:fldCharType="begin"/>
      </w:r>
      <w:r w:rsidRPr="006B12A1">
        <w:rPr>
          <w:rFonts w:ascii="Arial" w:hAnsi="Arial" w:cs="Arial"/>
        </w:rPr>
        <w:instrText xml:space="preserve"> SEQ Tabela \* ARABIC </w:instrText>
      </w:r>
      <w:r w:rsidRPr="006B12A1">
        <w:rPr>
          <w:rFonts w:ascii="Arial" w:hAnsi="Arial" w:cs="Arial"/>
        </w:rPr>
        <w:fldChar w:fldCharType="separate"/>
      </w:r>
      <w:r w:rsidR="00FD4E41">
        <w:rPr>
          <w:rFonts w:ascii="Arial" w:hAnsi="Arial" w:cs="Arial"/>
          <w:noProof/>
        </w:rPr>
        <w:t>1</w:t>
      </w:r>
      <w:r w:rsidRPr="006B12A1">
        <w:rPr>
          <w:rFonts w:ascii="Arial" w:hAnsi="Arial" w:cs="Arial"/>
        </w:rPr>
        <w:fldChar w:fldCharType="end"/>
      </w:r>
      <w:r w:rsidRPr="006B12A1">
        <w:rPr>
          <w:rFonts w:ascii="Arial" w:hAnsi="Arial" w:cs="Arial"/>
        </w:rPr>
        <w:t>. Wybrane statystyki rynku pracy</w:t>
      </w:r>
    </w:p>
    <w:tbl>
      <w:tblPr>
        <w:tblW w:w="9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5"/>
        <w:gridCol w:w="1075"/>
        <w:gridCol w:w="1075"/>
        <w:gridCol w:w="1075"/>
        <w:gridCol w:w="1075"/>
        <w:gridCol w:w="1075"/>
        <w:gridCol w:w="1076"/>
      </w:tblGrid>
      <w:tr w:rsidR="000D31A9" w:rsidRPr="00FD4E41" w14:paraId="72207925" w14:textId="77777777" w:rsidTr="00AE511F">
        <w:trPr>
          <w:trHeight w:val="291"/>
        </w:trPr>
        <w:tc>
          <w:tcPr>
            <w:tcW w:w="3135" w:type="dxa"/>
            <w:vMerge w:val="restart"/>
            <w:noWrap/>
            <w:vAlign w:val="bottom"/>
            <w:hideMark/>
          </w:tcPr>
          <w:p w14:paraId="204FEDDB" w14:textId="77777777" w:rsidR="000D31A9" w:rsidRPr="00FD4E41" w:rsidRDefault="000D31A9" w:rsidP="003B576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450" w:type="dxa"/>
            <w:gridSpan w:val="6"/>
            <w:noWrap/>
            <w:vAlign w:val="bottom"/>
            <w:hideMark/>
          </w:tcPr>
          <w:p w14:paraId="3564ABD2" w14:textId="77777777" w:rsidR="000D31A9" w:rsidRPr="00FD4E41" w:rsidRDefault="000D31A9" w:rsidP="00AE511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pl-PL"/>
                <w14:ligatures w14:val="none"/>
              </w:rPr>
              <w:t>Okres</w:t>
            </w:r>
          </w:p>
        </w:tc>
      </w:tr>
      <w:tr w:rsidR="000D31A9" w:rsidRPr="00FD4E41" w14:paraId="11478EB4" w14:textId="77777777" w:rsidTr="00AE511F">
        <w:trPr>
          <w:trHeight w:val="291"/>
        </w:trPr>
        <w:tc>
          <w:tcPr>
            <w:tcW w:w="3135" w:type="dxa"/>
            <w:vMerge/>
            <w:vAlign w:val="center"/>
            <w:hideMark/>
          </w:tcPr>
          <w:p w14:paraId="62D462D2" w14:textId="77777777" w:rsidR="000D31A9" w:rsidRPr="00FD4E41" w:rsidRDefault="000D31A9" w:rsidP="003B576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075" w:type="dxa"/>
            <w:vAlign w:val="center"/>
            <w:hideMark/>
          </w:tcPr>
          <w:p w14:paraId="08DFFF2A" w14:textId="77777777" w:rsidR="000D31A9" w:rsidRPr="00FD4E41" w:rsidRDefault="000D31A9" w:rsidP="0047057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V-2019</w:t>
            </w:r>
          </w:p>
        </w:tc>
        <w:tc>
          <w:tcPr>
            <w:tcW w:w="1075" w:type="dxa"/>
            <w:vAlign w:val="center"/>
            <w:hideMark/>
          </w:tcPr>
          <w:p w14:paraId="144C9ED0" w14:textId="77777777" w:rsidR="000D31A9" w:rsidRPr="00FD4E41" w:rsidRDefault="000D31A9" w:rsidP="0047057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V-2020</w:t>
            </w:r>
          </w:p>
        </w:tc>
        <w:tc>
          <w:tcPr>
            <w:tcW w:w="1075" w:type="dxa"/>
            <w:vAlign w:val="center"/>
            <w:hideMark/>
          </w:tcPr>
          <w:p w14:paraId="5A756003" w14:textId="77777777" w:rsidR="000D31A9" w:rsidRPr="00FD4E41" w:rsidRDefault="000D31A9" w:rsidP="0047057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V-2021</w:t>
            </w:r>
          </w:p>
        </w:tc>
        <w:tc>
          <w:tcPr>
            <w:tcW w:w="1075" w:type="dxa"/>
            <w:vAlign w:val="center"/>
            <w:hideMark/>
          </w:tcPr>
          <w:p w14:paraId="63F133BF" w14:textId="77777777" w:rsidR="000D31A9" w:rsidRPr="00FD4E41" w:rsidRDefault="000D31A9" w:rsidP="0047057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V-2022</w:t>
            </w:r>
          </w:p>
        </w:tc>
        <w:tc>
          <w:tcPr>
            <w:tcW w:w="1075" w:type="dxa"/>
            <w:vAlign w:val="center"/>
            <w:hideMark/>
          </w:tcPr>
          <w:p w14:paraId="375B0C5D" w14:textId="77777777" w:rsidR="000D31A9" w:rsidRPr="00FD4E41" w:rsidRDefault="000D31A9" w:rsidP="0047057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V-2023</w:t>
            </w:r>
          </w:p>
        </w:tc>
        <w:tc>
          <w:tcPr>
            <w:tcW w:w="1075" w:type="dxa"/>
            <w:vAlign w:val="center"/>
            <w:hideMark/>
          </w:tcPr>
          <w:p w14:paraId="3AF62DCB" w14:textId="77777777" w:rsidR="000D31A9" w:rsidRPr="00FD4E41" w:rsidRDefault="000D31A9" w:rsidP="0047057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V-2024*</w:t>
            </w:r>
          </w:p>
        </w:tc>
      </w:tr>
      <w:tr w:rsidR="000D31A9" w:rsidRPr="00FD4E41" w14:paraId="34BF1DD4" w14:textId="77777777" w:rsidTr="00AE511F">
        <w:trPr>
          <w:trHeight w:val="291"/>
        </w:trPr>
        <w:tc>
          <w:tcPr>
            <w:tcW w:w="9586" w:type="dxa"/>
            <w:gridSpan w:val="7"/>
            <w:noWrap/>
            <w:vAlign w:val="bottom"/>
            <w:hideMark/>
          </w:tcPr>
          <w:p w14:paraId="013A4D96" w14:textId="77777777" w:rsidR="000D31A9" w:rsidRPr="00FD4E41" w:rsidRDefault="000D31A9" w:rsidP="00AE51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Stopa bezrobocia</w:t>
            </w:r>
          </w:p>
        </w:tc>
      </w:tr>
      <w:tr w:rsidR="000D31A9" w:rsidRPr="00FD4E41" w14:paraId="24B6CF16" w14:textId="77777777" w:rsidTr="00AE511F">
        <w:trPr>
          <w:trHeight w:val="291"/>
        </w:trPr>
        <w:tc>
          <w:tcPr>
            <w:tcW w:w="3135" w:type="dxa"/>
            <w:noWrap/>
            <w:vAlign w:val="bottom"/>
            <w:hideMark/>
          </w:tcPr>
          <w:p w14:paraId="22E8198C" w14:textId="77777777" w:rsidR="000D31A9" w:rsidRPr="00FD4E41" w:rsidRDefault="000D31A9" w:rsidP="003B576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Powiat głubczycki</w:t>
            </w:r>
          </w:p>
        </w:tc>
        <w:tc>
          <w:tcPr>
            <w:tcW w:w="1075" w:type="dxa"/>
            <w:noWrap/>
            <w:vAlign w:val="bottom"/>
            <w:hideMark/>
          </w:tcPr>
          <w:p w14:paraId="3D28D26F" w14:textId="77777777" w:rsidR="000D31A9" w:rsidRPr="00FD4E41" w:rsidRDefault="000D31A9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9,0</w:t>
            </w:r>
          </w:p>
        </w:tc>
        <w:tc>
          <w:tcPr>
            <w:tcW w:w="1075" w:type="dxa"/>
            <w:noWrap/>
            <w:vAlign w:val="bottom"/>
            <w:hideMark/>
          </w:tcPr>
          <w:p w14:paraId="621DC1DA" w14:textId="77777777" w:rsidR="000D31A9" w:rsidRPr="00FD4E41" w:rsidRDefault="000D31A9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10,7</w:t>
            </w:r>
          </w:p>
        </w:tc>
        <w:tc>
          <w:tcPr>
            <w:tcW w:w="1075" w:type="dxa"/>
            <w:noWrap/>
            <w:vAlign w:val="bottom"/>
            <w:hideMark/>
          </w:tcPr>
          <w:p w14:paraId="2AA2C254" w14:textId="77777777" w:rsidR="000D31A9" w:rsidRPr="00FD4E41" w:rsidRDefault="000D31A9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10,2</w:t>
            </w:r>
          </w:p>
        </w:tc>
        <w:tc>
          <w:tcPr>
            <w:tcW w:w="1075" w:type="dxa"/>
            <w:noWrap/>
            <w:vAlign w:val="bottom"/>
            <w:hideMark/>
          </w:tcPr>
          <w:p w14:paraId="4105ED34" w14:textId="77777777" w:rsidR="000D31A9" w:rsidRPr="00FD4E41" w:rsidRDefault="000D31A9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10,3</w:t>
            </w:r>
          </w:p>
        </w:tc>
        <w:tc>
          <w:tcPr>
            <w:tcW w:w="1075" w:type="dxa"/>
            <w:noWrap/>
            <w:vAlign w:val="bottom"/>
            <w:hideMark/>
          </w:tcPr>
          <w:p w14:paraId="1B69B1D2" w14:textId="77777777" w:rsidR="000D31A9" w:rsidRPr="00FD4E41" w:rsidRDefault="000D31A9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10,2</w:t>
            </w:r>
          </w:p>
        </w:tc>
        <w:tc>
          <w:tcPr>
            <w:tcW w:w="1075" w:type="dxa"/>
            <w:noWrap/>
            <w:vAlign w:val="bottom"/>
            <w:hideMark/>
          </w:tcPr>
          <w:p w14:paraId="40D7752B" w14:textId="2724D822" w:rsidR="000D31A9" w:rsidRPr="00FD4E41" w:rsidRDefault="000D31A9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9,</w:t>
            </w:r>
            <w:r w:rsidR="00C7405E"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</w:p>
        </w:tc>
      </w:tr>
      <w:tr w:rsidR="000D31A9" w:rsidRPr="00FD4E41" w14:paraId="753E558E" w14:textId="77777777" w:rsidTr="00AE511F">
        <w:trPr>
          <w:trHeight w:val="291"/>
        </w:trPr>
        <w:tc>
          <w:tcPr>
            <w:tcW w:w="3135" w:type="dxa"/>
            <w:noWrap/>
            <w:vAlign w:val="bottom"/>
            <w:hideMark/>
          </w:tcPr>
          <w:p w14:paraId="14333804" w14:textId="77777777" w:rsidR="000D31A9" w:rsidRPr="00FD4E41" w:rsidRDefault="000D31A9" w:rsidP="003B576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Województwo Opolskie </w:t>
            </w:r>
          </w:p>
        </w:tc>
        <w:tc>
          <w:tcPr>
            <w:tcW w:w="1075" w:type="dxa"/>
            <w:noWrap/>
            <w:vAlign w:val="bottom"/>
            <w:hideMark/>
          </w:tcPr>
          <w:p w14:paraId="0BF8ADB3" w14:textId="77777777" w:rsidR="000D31A9" w:rsidRPr="00FD4E41" w:rsidRDefault="000D31A9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5,7</w:t>
            </w:r>
          </w:p>
        </w:tc>
        <w:tc>
          <w:tcPr>
            <w:tcW w:w="1075" w:type="dxa"/>
            <w:noWrap/>
            <w:vAlign w:val="bottom"/>
            <w:hideMark/>
          </w:tcPr>
          <w:p w14:paraId="5E2C6100" w14:textId="77777777" w:rsidR="000D31A9" w:rsidRPr="00FD4E41" w:rsidRDefault="000D31A9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6,9</w:t>
            </w:r>
          </w:p>
        </w:tc>
        <w:tc>
          <w:tcPr>
            <w:tcW w:w="1075" w:type="dxa"/>
            <w:noWrap/>
            <w:vAlign w:val="bottom"/>
            <w:hideMark/>
          </w:tcPr>
          <w:p w14:paraId="679226F2" w14:textId="77777777" w:rsidR="000D31A9" w:rsidRPr="00FD4E41" w:rsidRDefault="000D31A9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6,6</w:t>
            </w:r>
          </w:p>
        </w:tc>
        <w:tc>
          <w:tcPr>
            <w:tcW w:w="1075" w:type="dxa"/>
            <w:noWrap/>
            <w:vAlign w:val="bottom"/>
            <w:hideMark/>
          </w:tcPr>
          <w:p w14:paraId="6CED0BF8" w14:textId="77777777" w:rsidR="000D31A9" w:rsidRPr="00FD4E41" w:rsidRDefault="000D31A9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6,1</w:t>
            </w:r>
          </w:p>
        </w:tc>
        <w:tc>
          <w:tcPr>
            <w:tcW w:w="1075" w:type="dxa"/>
            <w:noWrap/>
            <w:vAlign w:val="bottom"/>
            <w:hideMark/>
          </w:tcPr>
          <w:p w14:paraId="5CF1252C" w14:textId="77777777" w:rsidR="000D31A9" w:rsidRPr="00FD4E41" w:rsidRDefault="000D31A9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6,0</w:t>
            </w:r>
          </w:p>
        </w:tc>
        <w:tc>
          <w:tcPr>
            <w:tcW w:w="1075" w:type="dxa"/>
            <w:noWrap/>
            <w:vAlign w:val="bottom"/>
            <w:hideMark/>
          </w:tcPr>
          <w:p w14:paraId="2A2C0165" w14:textId="77777777" w:rsidR="000D31A9" w:rsidRPr="00FD4E41" w:rsidRDefault="000D31A9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5,6</w:t>
            </w:r>
          </w:p>
        </w:tc>
      </w:tr>
      <w:tr w:rsidR="000D31A9" w:rsidRPr="00FD4E41" w14:paraId="0BC65487" w14:textId="77777777" w:rsidTr="00AE511F">
        <w:trPr>
          <w:trHeight w:val="291"/>
        </w:trPr>
        <w:tc>
          <w:tcPr>
            <w:tcW w:w="9586" w:type="dxa"/>
            <w:gridSpan w:val="7"/>
            <w:noWrap/>
            <w:vAlign w:val="bottom"/>
            <w:hideMark/>
          </w:tcPr>
          <w:p w14:paraId="73652EEE" w14:textId="77777777" w:rsidR="000D31A9" w:rsidRPr="00FD4E41" w:rsidRDefault="000D31A9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Liczba bezrobotnych</w:t>
            </w:r>
          </w:p>
        </w:tc>
      </w:tr>
      <w:tr w:rsidR="000D31A9" w:rsidRPr="00FD4E41" w14:paraId="48BD4103" w14:textId="77777777" w:rsidTr="00AE511F">
        <w:trPr>
          <w:trHeight w:val="291"/>
        </w:trPr>
        <w:tc>
          <w:tcPr>
            <w:tcW w:w="3135" w:type="dxa"/>
            <w:noWrap/>
            <w:vAlign w:val="bottom"/>
            <w:hideMark/>
          </w:tcPr>
          <w:p w14:paraId="52A58074" w14:textId="77777777" w:rsidR="000D31A9" w:rsidRPr="00FD4E41" w:rsidRDefault="000D31A9" w:rsidP="003B576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Powiat głubczycki</w:t>
            </w:r>
          </w:p>
        </w:tc>
        <w:tc>
          <w:tcPr>
            <w:tcW w:w="1075" w:type="dxa"/>
            <w:noWrap/>
            <w:vAlign w:val="bottom"/>
            <w:hideMark/>
          </w:tcPr>
          <w:p w14:paraId="323DD1EF" w14:textId="77777777" w:rsidR="000D31A9" w:rsidRPr="00FD4E41" w:rsidRDefault="000D31A9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1 393</w:t>
            </w:r>
          </w:p>
        </w:tc>
        <w:tc>
          <w:tcPr>
            <w:tcW w:w="1075" w:type="dxa"/>
            <w:noWrap/>
            <w:vAlign w:val="bottom"/>
            <w:hideMark/>
          </w:tcPr>
          <w:p w14:paraId="08AB97F7" w14:textId="77777777" w:rsidR="000D31A9" w:rsidRPr="00FD4E41" w:rsidRDefault="000D31A9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1 648</w:t>
            </w:r>
          </w:p>
        </w:tc>
        <w:tc>
          <w:tcPr>
            <w:tcW w:w="1075" w:type="dxa"/>
            <w:noWrap/>
            <w:vAlign w:val="bottom"/>
            <w:hideMark/>
          </w:tcPr>
          <w:p w14:paraId="39F1A5EA" w14:textId="77777777" w:rsidR="000D31A9" w:rsidRPr="00FD4E41" w:rsidRDefault="000D31A9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1 509</w:t>
            </w:r>
          </w:p>
        </w:tc>
        <w:tc>
          <w:tcPr>
            <w:tcW w:w="1075" w:type="dxa"/>
            <w:noWrap/>
            <w:vAlign w:val="bottom"/>
            <w:hideMark/>
          </w:tcPr>
          <w:p w14:paraId="0676CAEB" w14:textId="77777777" w:rsidR="000D31A9" w:rsidRPr="00FD4E41" w:rsidRDefault="000D31A9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1 278</w:t>
            </w:r>
          </w:p>
        </w:tc>
        <w:tc>
          <w:tcPr>
            <w:tcW w:w="1075" w:type="dxa"/>
            <w:noWrap/>
            <w:vAlign w:val="bottom"/>
            <w:hideMark/>
          </w:tcPr>
          <w:p w14:paraId="165342BC" w14:textId="77777777" w:rsidR="000D31A9" w:rsidRPr="00FD4E41" w:rsidRDefault="000D31A9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1 268</w:t>
            </w:r>
          </w:p>
        </w:tc>
        <w:tc>
          <w:tcPr>
            <w:tcW w:w="1075" w:type="dxa"/>
            <w:noWrap/>
            <w:vAlign w:val="bottom"/>
            <w:hideMark/>
          </w:tcPr>
          <w:p w14:paraId="1333E3F7" w14:textId="77777777" w:rsidR="000D31A9" w:rsidRPr="00FD4E41" w:rsidRDefault="000D31A9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1 195</w:t>
            </w:r>
          </w:p>
        </w:tc>
      </w:tr>
      <w:tr w:rsidR="000D31A9" w:rsidRPr="00FD4E41" w14:paraId="18CD24C6" w14:textId="77777777" w:rsidTr="00AE511F">
        <w:trPr>
          <w:trHeight w:val="291"/>
        </w:trPr>
        <w:tc>
          <w:tcPr>
            <w:tcW w:w="3135" w:type="dxa"/>
            <w:noWrap/>
            <w:vAlign w:val="bottom"/>
            <w:hideMark/>
          </w:tcPr>
          <w:p w14:paraId="1F73F878" w14:textId="77777777" w:rsidR="000D31A9" w:rsidRPr="00FD4E41" w:rsidRDefault="000D31A9" w:rsidP="003B576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Województwo Opolskie </w:t>
            </w:r>
          </w:p>
        </w:tc>
        <w:tc>
          <w:tcPr>
            <w:tcW w:w="1075" w:type="dxa"/>
            <w:noWrap/>
            <w:vAlign w:val="bottom"/>
            <w:hideMark/>
          </w:tcPr>
          <w:p w14:paraId="3F0FC80B" w14:textId="77777777" w:rsidR="000D31A9" w:rsidRPr="00FD4E41" w:rsidRDefault="000D31A9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20 708</w:t>
            </w:r>
          </w:p>
        </w:tc>
        <w:tc>
          <w:tcPr>
            <w:tcW w:w="1075" w:type="dxa"/>
            <w:noWrap/>
            <w:vAlign w:val="bottom"/>
            <w:hideMark/>
          </w:tcPr>
          <w:p w14:paraId="5B7A2D87" w14:textId="77777777" w:rsidR="000D31A9" w:rsidRPr="00FD4E41" w:rsidRDefault="000D31A9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24 878</w:t>
            </w:r>
          </w:p>
        </w:tc>
        <w:tc>
          <w:tcPr>
            <w:tcW w:w="1075" w:type="dxa"/>
            <w:noWrap/>
            <w:vAlign w:val="bottom"/>
            <w:hideMark/>
          </w:tcPr>
          <w:p w14:paraId="79318495" w14:textId="77777777" w:rsidR="000D31A9" w:rsidRPr="00FD4E41" w:rsidRDefault="000D31A9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23 858</w:t>
            </w:r>
          </w:p>
        </w:tc>
        <w:tc>
          <w:tcPr>
            <w:tcW w:w="1075" w:type="dxa"/>
            <w:noWrap/>
            <w:vAlign w:val="bottom"/>
            <w:hideMark/>
          </w:tcPr>
          <w:p w14:paraId="7BB84196" w14:textId="77777777" w:rsidR="000D31A9" w:rsidRPr="00FD4E41" w:rsidRDefault="000D31A9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20 739</w:t>
            </w:r>
          </w:p>
        </w:tc>
        <w:tc>
          <w:tcPr>
            <w:tcW w:w="1075" w:type="dxa"/>
            <w:noWrap/>
            <w:vAlign w:val="bottom"/>
            <w:hideMark/>
          </w:tcPr>
          <w:p w14:paraId="66B90243" w14:textId="77777777" w:rsidR="000D31A9" w:rsidRPr="00FD4E41" w:rsidRDefault="000D31A9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20 847</w:t>
            </w:r>
          </w:p>
        </w:tc>
        <w:tc>
          <w:tcPr>
            <w:tcW w:w="1075" w:type="dxa"/>
            <w:noWrap/>
            <w:vAlign w:val="bottom"/>
            <w:hideMark/>
          </w:tcPr>
          <w:p w14:paraId="6298BE65" w14:textId="77777777" w:rsidR="000D31A9" w:rsidRPr="00FD4E41" w:rsidRDefault="000D31A9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19 447</w:t>
            </w:r>
          </w:p>
        </w:tc>
      </w:tr>
      <w:tr w:rsidR="000D31A9" w:rsidRPr="00FD4E41" w14:paraId="558A506C" w14:textId="77777777" w:rsidTr="00AE511F">
        <w:trPr>
          <w:trHeight w:val="291"/>
        </w:trPr>
        <w:tc>
          <w:tcPr>
            <w:tcW w:w="9586" w:type="dxa"/>
            <w:gridSpan w:val="7"/>
            <w:noWrap/>
            <w:vAlign w:val="bottom"/>
            <w:hideMark/>
          </w:tcPr>
          <w:p w14:paraId="50F15658" w14:textId="351580FC" w:rsidR="000D31A9" w:rsidRPr="00FD4E41" w:rsidRDefault="000D31A9" w:rsidP="00AE51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Odsetek długotrwale bezrobotnych</w:t>
            </w:r>
          </w:p>
        </w:tc>
      </w:tr>
      <w:tr w:rsidR="000D31A9" w:rsidRPr="00FD4E41" w14:paraId="604AD06E" w14:textId="77777777" w:rsidTr="00AE511F">
        <w:trPr>
          <w:trHeight w:val="291"/>
        </w:trPr>
        <w:tc>
          <w:tcPr>
            <w:tcW w:w="3135" w:type="dxa"/>
            <w:noWrap/>
            <w:vAlign w:val="bottom"/>
            <w:hideMark/>
          </w:tcPr>
          <w:p w14:paraId="363C3300" w14:textId="77777777" w:rsidR="000D31A9" w:rsidRPr="00FD4E41" w:rsidRDefault="000D31A9" w:rsidP="003B576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Powiat głubczycki</w:t>
            </w:r>
          </w:p>
        </w:tc>
        <w:tc>
          <w:tcPr>
            <w:tcW w:w="1075" w:type="dxa"/>
            <w:noWrap/>
            <w:vAlign w:val="bottom"/>
            <w:hideMark/>
          </w:tcPr>
          <w:p w14:paraId="3E7D52D4" w14:textId="77777777" w:rsidR="000D31A9" w:rsidRPr="00FD4E41" w:rsidRDefault="000D31A9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60,4</w:t>
            </w:r>
          </w:p>
        </w:tc>
        <w:tc>
          <w:tcPr>
            <w:tcW w:w="1075" w:type="dxa"/>
            <w:noWrap/>
            <w:vAlign w:val="bottom"/>
            <w:hideMark/>
          </w:tcPr>
          <w:p w14:paraId="68DF61F6" w14:textId="77777777" w:rsidR="000D31A9" w:rsidRPr="00FD4E41" w:rsidRDefault="000D31A9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47,0</w:t>
            </w:r>
          </w:p>
        </w:tc>
        <w:tc>
          <w:tcPr>
            <w:tcW w:w="1075" w:type="dxa"/>
            <w:noWrap/>
            <w:vAlign w:val="bottom"/>
            <w:hideMark/>
          </w:tcPr>
          <w:p w14:paraId="5CBDF721" w14:textId="77777777" w:rsidR="000D31A9" w:rsidRPr="00FD4E41" w:rsidRDefault="000D31A9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58,1</w:t>
            </w:r>
          </w:p>
        </w:tc>
        <w:tc>
          <w:tcPr>
            <w:tcW w:w="1075" w:type="dxa"/>
            <w:noWrap/>
            <w:vAlign w:val="bottom"/>
            <w:hideMark/>
          </w:tcPr>
          <w:p w14:paraId="7EBE81E1" w14:textId="77777777" w:rsidR="000D31A9" w:rsidRPr="00FD4E41" w:rsidRDefault="000D31A9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58,7</w:t>
            </w:r>
          </w:p>
        </w:tc>
        <w:tc>
          <w:tcPr>
            <w:tcW w:w="1075" w:type="dxa"/>
            <w:noWrap/>
            <w:vAlign w:val="bottom"/>
            <w:hideMark/>
          </w:tcPr>
          <w:p w14:paraId="6D898D38" w14:textId="77777777" w:rsidR="000D31A9" w:rsidRPr="00FD4E41" w:rsidRDefault="000D31A9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56,5</w:t>
            </w:r>
          </w:p>
        </w:tc>
        <w:tc>
          <w:tcPr>
            <w:tcW w:w="1075" w:type="dxa"/>
            <w:noWrap/>
            <w:vAlign w:val="bottom"/>
            <w:hideMark/>
          </w:tcPr>
          <w:p w14:paraId="50FBA08B" w14:textId="13A683FA" w:rsidR="000D31A9" w:rsidRPr="00FD4E41" w:rsidRDefault="00867952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58,1</w:t>
            </w:r>
          </w:p>
        </w:tc>
      </w:tr>
      <w:tr w:rsidR="000D31A9" w:rsidRPr="00FD4E41" w14:paraId="6B411AB8" w14:textId="77777777" w:rsidTr="00AE511F">
        <w:trPr>
          <w:trHeight w:val="291"/>
        </w:trPr>
        <w:tc>
          <w:tcPr>
            <w:tcW w:w="3135" w:type="dxa"/>
            <w:noWrap/>
            <w:vAlign w:val="bottom"/>
            <w:hideMark/>
          </w:tcPr>
          <w:p w14:paraId="312B074B" w14:textId="77777777" w:rsidR="000D31A9" w:rsidRPr="00FD4E41" w:rsidRDefault="000D31A9" w:rsidP="003B576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Województwo Opolskie </w:t>
            </w:r>
          </w:p>
        </w:tc>
        <w:tc>
          <w:tcPr>
            <w:tcW w:w="1075" w:type="dxa"/>
            <w:noWrap/>
            <w:vAlign w:val="bottom"/>
            <w:hideMark/>
          </w:tcPr>
          <w:p w14:paraId="5AC3A156" w14:textId="77777777" w:rsidR="000D31A9" w:rsidRPr="00FD4E41" w:rsidRDefault="000D31A9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50,3</w:t>
            </w:r>
          </w:p>
        </w:tc>
        <w:tc>
          <w:tcPr>
            <w:tcW w:w="1075" w:type="dxa"/>
            <w:noWrap/>
            <w:vAlign w:val="bottom"/>
            <w:hideMark/>
          </w:tcPr>
          <w:p w14:paraId="1E1138F6" w14:textId="77777777" w:rsidR="000D31A9" w:rsidRPr="00FD4E41" w:rsidRDefault="000D31A9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42,7</w:t>
            </w:r>
          </w:p>
        </w:tc>
        <w:tc>
          <w:tcPr>
            <w:tcW w:w="1075" w:type="dxa"/>
            <w:noWrap/>
            <w:vAlign w:val="bottom"/>
            <w:hideMark/>
          </w:tcPr>
          <w:p w14:paraId="15C2EB3E" w14:textId="77777777" w:rsidR="000D31A9" w:rsidRPr="00FD4E41" w:rsidRDefault="000D31A9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53,5</w:t>
            </w:r>
          </w:p>
        </w:tc>
        <w:tc>
          <w:tcPr>
            <w:tcW w:w="1075" w:type="dxa"/>
            <w:noWrap/>
            <w:vAlign w:val="bottom"/>
            <w:hideMark/>
          </w:tcPr>
          <w:p w14:paraId="71C77400" w14:textId="77777777" w:rsidR="000D31A9" w:rsidRPr="00FD4E41" w:rsidRDefault="000D31A9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55,5</w:t>
            </w:r>
          </w:p>
        </w:tc>
        <w:tc>
          <w:tcPr>
            <w:tcW w:w="1075" w:type="dxa"/>
            <w:noWrap/>
            <w:vAlign w:val="bottom"/>
            <w:hideMark/>
          </w:tcPr>
          <w:p w14:paraId="0BBA12F9" w14:textId="77777777" w:rsidR="000D31A9" w:rsidRPr="00FD4E41" w:rsidRDefault="000D31A9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50,2</w:t>
            </w:r>
          </w:p>
        </w:tc>
        <w:tc>
          <w:tcPr>
            <w:tcW w:w="1075" w:type="dxa"/>
            <w:noWrap/>
            <w:vAlign w:val="bottom"/>
            <w:hideMark/>
          </w:tcPr>
          <w:p w14:paraId="7C768E61" w14:textId="7621DC1E" w:rsidR="000D31A9" w:rsidRPr="00FD4E41" w:rsidRDefault="00C7405E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51,0</w:t>
            </w:r>
          </w:p>
        </w:tc>
      </w:tr>
      <w:tr w:rsidR="000D31A9" w:rsidRPr="00FD4E41" w14:paraId="6E081561" w14:textId="77777777" w:rsidTr="00AE511F">
        <w:trPr>
          <w:trHeight w:val="291"/>
        </w:trPr>
        <w:tc>
          <w:tcPr>
            <w:tcW w:w="3135" w:type="dxa"/>
            <w:noWrap/>
            <w:vAlign w:val="bottom"/>
            <w:hideMark/>
          </w:tcPr>
          <w:p w14:paraId="3BAAEBDF" w14:textId="77777777" w:rsidR="000D31A9" w:rsidRPr="00FD4E41" w:rsidRDefault="000D31A9" w:rsidP="003B576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075" w:type="dxa"/>
            <w:noWrap/>
            <w:vAlign w:val="center"/>
            <w:hideMark/>
          </w:tcPr>
          <w:p w14:paraId="27279A90" w14:textId="77777777" w:rsidR="000D31A9" w:rsidRPr="00FD4E41" w:rsidRDefault="000D31A9" w:rsidP="003B576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075" w:type="dxa"/>
            <w:noWrap/>
            <w:vAlign w:val="center"/>
            <w:hideMark/>
          </w:tcPr>
          <w:p w14:paraId="356143E8" w14:textId="77777777" w:rsidR="000D31A9" w:rsidRPr="00FD4E41" w:rsidRDefault="000D31A9" w:rsidP="003B576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075" w:type="dxa"/>
            <w:noWrap/>
            <w:vAlign w:val="center"/>
            <w:hideMark/>
          </w:tcPr>
          <w:p w14:paraId="6F76DA98" w14:textId="77777777" w:rsidR="000D31A9" w:rsidRPr="00FD4E41" w:rsidRDefault="000D31A9" w:rsidP="003B576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075" w:type="dxa"/>
            <w:noWrap/>
            <w:vAlign w:val="center"/>
            <w:hideMark/>
          </w:tcPr>
          <w:p w14:paraId="3DACE5B7" w14:textId="77777777" w:rsidR="000D31A9" w:rsidRPr="00FD4E41" w:rsidRDefault="000D31A9" w:rsidP="003B576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075" w:type="dxa"/>
            <w:noWrap/>
            <w:vAlign w:val="center"/>
            <w:hideMark/>
          </w:tcPr>
          <w:p w14:paraId="2CF577EC" w14:textId="77777777" w:rsidR="000D31A9" w:rsidRPr="00FD4E41" w:rsidRDefault="000D31A9" w:rsidP="003B576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075" w:type="dxa"/>
            <w:noWrap/>
            <w:vAlign w:val="bottom"/>
            <w:hideMark/>
          </w:tcPr>
          <w:p w14:paraId="6006556D" w14:textId="77777777" w:rsidR="000D31A9" w:rsidRPr="00FD4E41" w:rsidRDefault="000D31A9" w:rsidP="003B576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0D31A9" w:rsidRPr="00FD4E41" w14:paraId="10037199" w14:textId="77777777" w:rsidTr="00AE511F">
        <w:trPr>
          <w:trHeight w:val="291"/>
        </w:trPr>
        <w:tc>
          <w:tcPr>
            <w:tcW w:w="9586" w:type="dxa"/>
            <w:gridSpan w:val="7"/>
            <w:noWrap/>
            <w:vAlign w:val="bottom"/>
            <w:hideMark/>
          </w:tcPr>
          <w:p w14:paraId="472921D3" w14:textId="77777777" w:rsidR="000D31A9" w:rsidRPr="00FD4E41" w:rsidRDefault="000D31A9" w:rsidP="00AE51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Liczba bezrobotnych przypadająca na 1 ofertę pracy zgłoszoną do PUP</w:t>
            </w:r>
          </w:p>
        </w:tc>
      </w:tr>
      <w:tr w:rsidR="000D31A9" w:rsidRPr="00FD4E41" w14:paraId="49F5F7FA" w14:textId="77777777" w:rsidTr="00AE511F">
        <w:trPr>
          <w:trHeight w:val="291"/>
        </w:trPr>
        <w:tc>
          <w:tcPr>
            <w:tcW w:w="3135" w:type="dxa"/>
            <w:noWrap/>
            <w:vAlign w:val="bottom"/>
            <w:hideMark/>
          </w:tcPr>
          <w:p w14:paraId="6F29BB2B" w14:textId="77777777" w:rsidR="000D31A9" w:rsidRPr="00FD4E41" w:rsidRDefault="000D31A9" w:rsidP="003B576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Powiat głubczycki</w:t>
            </w:r>
          </w:p>
        </w:tc>
        <w:tc>
          <w:tcPr>
            <w:tcW w:w="1075" w:type="dxa"/>
            <w:noWrap/>
            <w:vAlign w:val="bottom"/>
            <w:hideMark/>
          </w:tcPr>
          <w:p w14:paraId="2EFE507E" w14:textId="77777777" w:rsidR="000D31A9" w:rsidRPr="00FD4E41" w:rsidRDefault="000D31A9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10</w:t>
            </w:r>
          </w:p>
        </w:tc>
        <w:tc>
          <w:tcPr>
            <w:tcW w:w="1075" w:type="dxa"/>
            <w:noWrap/>
            <w:vAlign w:val="bottom"/>
            <w:hideMark/>
          </w:tcPr>
          <w:p w14:paraId="6D62AC97" w14:textId="77777777" w:rsidR="000D31A9" w:rsidRPr="00FD4E41" w:rsidRDefault="000D31A9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118</w:t>
            </w:r>
          </w:p>
        </w:tc>
        <w:tc>
          <w:tcPr>
            <w:tcW w:w="1075" w:type="dxa"/>
            <w:noWrap/>
            <w:vAlign w:val="bottom"/>
            <w:hideMark/>
          </w:tcPr>
          <w:p w14:paraId="7D840D3F" w14:textId="77777777" w:rsidR="000D31A9" w:rsidRPr="00FD4E41" w:rsidRDefault="000D31A9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26</w:t>
            </w:r>
          </w:p>
        </w:tc>
        <w:tc>
          <w:tcPr>
            <w:tcW w:w="1075" w:type="dxa"/>
            <w:noWrap/>
            <w:vAlign w:val="bottom"/>
            <w:hideMark/>
          </w:tcPr>
          <w:p w14:paraId="4DFD1569" w14:textId="77777777" w:rsidR="000D31A9" w:rsidRPr="00FD4E41" w:rsidRDefault="000D31A9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13</w:t>
            </w:r>
          </w:p>
        </w:tc>
        <w:tc>
          <w:tcPr>
            <w:tcW w:w="1075" w:type="dxa"/>
            <w:noWrap/>
            <w:vAlign w:val="bottom"/>
            <w:hideMark/>
          </w:tcPr>
          <w:p w14:paraId="012B29CD" w14:textId="77777777" w:rsidR="000D31A9" w:rsidRPr="00FD4E41" w:rsidRDefault="000D31A9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25</w:t>
            </w:r>
          </w:p>
        </w:tc>
        <w:tc>
          <w:tcPr>
            <w:tcW w:w="1075" w:type="dxa"/>
            <w:noWrap/>
            <w:vAlign w:val="bottom"/>
            <w:hideMark/>
          </w:tcPr>
          <w:p w14:paraId="6FEF49FA" w14:textId="0C0663FC" w:rsidR="000D31A9" w:rsidRPr="00FD4E41" w:rsidRDefault="00867952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79</w:t>
            </w:r>
          </w:p>
        </w:tc>
      </w:tr>
      <w:tr w:rsidR="000D31A9" w:rsidRPr="00FD4E41" w14:paraId="362B1403" w14:textId="77777777" w:rsidTr="00AE511F">
        <w:trPr>
          <w:trHeight w:val="291"/>
        </w:trPr>
        <w:tc>
          <w:tcPr>
            <w:tcW w:w="3135" w:type="dxa"/>
            <w:noWrap/>
            <w:vAlign w:val="bottom"/>
            <w:hideMark/>
          </w:tcPr>
          <w:p w14:paraId="7C371672" w14:textId="77777777" w:rsidR="000D31A9" w:rsidRPr="00FD4E41" w:rsidRDefault="000D31A9" w:rsidP="003B576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Województwo Opolskie </w:t>
            </w:r>
          </w:p>
        </w:tc>
        <w:tc>
          <w:tcPr>
            <w:tcW w:w="1075" w:type="dxa"/>
            <w:noWrap/>
            <w:vAlign w:val="bottom"/>
            <w:hideMark/>
          </w:tcPr>
          <w:p w14:paraId="68651171" w14:textId="77777777" w:rsidR="000D31A9" w:rsidRPr="00FD4E41" w:rsidRDefault="000D31A9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075" w:type="dxa"/>
            <w:noWrap/>
            <w:vAlign w:val="bottom"/>
            <w:hideMark/>
          </w:tcPr>
          <w:p w14:paraId="085B09F9" w14:textId="77777777" w:rsidR="000D31A9" w:rsidRPr="00FD4E41" w:rsidRDefault="000D31A9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11</w:t>
            </w:r>
          </w:p>
        </w:tc>
        <w:tc>
          <w:tcPr>
            <w:tcW w:w="1075" w:type="dxa"/>
            <w:noWrap/>
            <w:vAlign w:val="bottom"/>
            <w:hideMark/>
          </w:tcPr>
          <w:p w14:paraId="279A5AD8" w14:textId="77777777" w:rsidR="000D31A9" w:rsidRPr="00FD4E41" w:rsidRDefault="000D31A9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</w:t>
            </w:r>
          </w:p>
        </w:tc>
        <w:tc>
          <w:tcPr>
            <w:tcW w:w="1075" w:type="dxa"/>
            <w:noWrap/>
            <w:vAlign w:val="bottom"/>
            <w:hideMark/>
          </w:tcPr>
          <w:p w14:paraId="679BCB96" w14:textId="77777777" w:rsidR="000D31A9" w:rsidRPr="00FD4E41" w:rsidRDefault="000D31A9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</w:t>
            </w:r>
          </w:p>
        </w:tc>
        <w:tc>
          <w:tcPr>
            <w:tcW w:w="1075" w:type="dxa"/>
            <w:noWrap/>
            <w:vAlign w:val="bottom"/>
            <w:hideMark/>
          </w:tcPr>
          <w:p w14:paraId="5EDE1F65" w14:textId="77777777" w:rsidR="000D31A9" w:rsidRPr="00FD4E41" w:rsidRDefault="000D31A9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</w:t>
            </w:r>
          </w:p>
        </w:tc>
        <w:tc>
          <w:tcPr>
            <w:tcW w:w="1075" w:type="dxa"/>
            <w:noWrap/>
            <w:vAlign w:val="bottom"/>
            <w:hideMark/>
          </w:tcPr>
          <w:p w14:paraId="0A6740BC" w14:textId="6C368267" w:rsidR="000D31A9" w:rsidRPr="00FD4E41" w:rsidRDefault="00C7405E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</w:t>
            </w:r>
          </w:p>
        </w:tc>
      </w:tr>
    </w:tbl>
    <w:p w14:paraId="48159B01" w14:textId="7A935894" w:rsidR="008A082A" w:rsidRPr="008A082A" w:rsidRDefault="00FD4E41" w:rsidP="008A082A">
      <w:pPr>
        <w:tabs>
          <w:tab w:val="left" w:pos="6326"/>
        </w:tabs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Źródło: opracowanie własne  </w:t>
      </w:r>
      <w:r w:rsidR="008A082A" w:rsidRPr="008A082A">
        <w:rPr>
          <w:rFonts w:ascii="Arial" w:hAnsi="Arial" w:cs="Arial"/>
          <w:i/>
          <w:iCs/>
          <w:sz w:val="16"/>
          <w:szCs w:val="16"/>
        </w:rPr>
        <w:t xml:space="preserve">*szacunek WUP bez korekty GUS </w:t>
      </w:r>
    </w:p>
    <w:p w14:paraId="7892B2E0" w14:textId="77777777" w:rsidR="00BB03D2" w:rsidRDefault="00BB03D2" w:rsidP="003B5762">
      <w:pPr>
        <w:tabs>
          <w:tab w:val="left" w:pos="6326"/>
        </w:tabs>
        <w:jc w:val="both"/>
        <w:rPr>
          <w:rFonts w:ascii="Arial" w:hAnsi="Arial" w:cs="Arial"/>
        </w:rPr>
      </w:pPr>
    </w:p>
    <w:p w14:paraId="7ABDE83B" w14:textId="72D0DF0F" w:rsidR="00E124CE" w:rsidRPr="008D484F" w:rsidRDefault="00CA5CDE" w:rsidP="003B5762">
      <w:pPr>
        <w:tabs>
          <w:tab w:val="left" w:pos="6326"/>
        </w:tabs>
        <w:jc w:val="both"/>
        <w:rPr>
          <w:rFonts w:ascii="Arial" w:hAnsi="Arial" w:cs="Arial"/>
        </w:rPr>
      </w:pPr>
      <w:r w:rsidRPr="008D484F">
        <w:rPr>
          <w:rFonts w:ascii="Arial" w:hAnsi="Arial" w:cs="Arial"/>
        </w:rPr>
        <w:t>Istotną kwestią jest również problem długotrwałego bezrobocia. Za takie osoby uważa się bezrobotnych, którzy w okresie dwóch lat łącznie pozosta</w:t>
      </w:r>
      <w:r w:rsidR="00470578" w:rsidRPr="008D484F">
        <w:rPr>
          <w:rFonts w:ascii="Arial" w:hAnsi="Arial" w:cs="Arial"/>
        </w:rPr>
        <w:t>ją</w:t>
      </w:r>
      <w:r w:rsidRPr="008D484F">
        <w:rPr>
          <w:rFonts w:ascii="Arial" w:hAnsi="Arial" w:cs="Arial"/>
        </w:rPr>
        <w:t xml:space="preserve"> </w:t>
      </w:r>
      <w:r w:rsidR="000C556C" w:rsidRPr="008D484F">
        <w:rPr>
          <w:rFonts w:ascii="Arial" w:hAnsi="Arial" w:cs="Arial"/>
        </w:rPr>
        <w:t xml:space="preserve">bez pracy </w:t>
      </w:r>
      <w:r w:rsidRPr="008D484F">
        <w:rPr>
          <w:rFonts w:ascii="Arial" w:hAnsi="Arial" w:cs="Arial"/>
        </w:rPr>
        <w:t xml:space="preserve">co najmniej 12 miesięcy. Trwałą cechą powiatu głubczyckiego jest znacznie podwyższony odsetek </w:t>
      </w:r>
      <w:r w:rsidR="00470578" w:rsidRPr="008D484F">
        <w:rPr>
          <w:rFonts w:ascii="Arial" w:hAnsi="Arial" w:cs="Arial"/>
        </w:rPr>
        <w:t xml:space="preserve">tej kategorii </w:t>
      </w:r>
      <w:r w:rsidRPr="008D484F">
        <w:rPr>
          <w:rFonts w:ascii="Arial" w:hAnsi="Arial" w:cs="Arial"/>
        </w:rPr>
        <w:t>bezrobotnych (</w:t>
      </w:r>
      <w:r w:rsidR="00AE511F" w:rsidRPr="008D484F">
        <w:rPr>
          <w:rFonts w:ascii="Arial" w:hAnsi="Arial" w:cs="Arial"/>
        </w:rPr>
        <w:t>58% w końcu maja 2024 roku</w:t>
      </w:r>
      <w:r w:rsidRPr="008D484F">
        <w:rPr>
          <w:rFonts w:ascii="Arial" w:hAnsi="Arial" w:cs="Arial"/>
        </w:rPr>
        <w:t>)</w:t>
      </w:r>
      <w:r w:rsidR="000C556C">
        <w:rPr>
          <w:rFonts w:ascii="Arial" w:hAnsi="Arial" w:cs="Arial"/>
        </w:rPr>
        <w:t>,</w:t>
      </w:r>
      <w:r w:rsidRPr="008D484F">
        <w:rPr>
          <w:rFonts w:ascii="Arial" w:hAnsi="Arial" w:cs="Arial"/>
        </w:rPr>
        <w:t xml:space="preserve"> niż ma to miejsce w całym województwie</w:t>
      </w:r>
      <w:r w:rsidR="003B5762" w:rsidRPr="008D484F">
        <w:rPr>
          <w:rFonts w:ascii="Arial" w:hAnsi="Arial" w:cs="Arial"/>
        </w:rPr>
        <w:t xml:space="preserve"> (</w:t>
      </w:r>
      <w:r w:rsidR="00AE511F" w:rsidRPr="008D484F">
        <w:rPr>
          <w:rFonts w:ascii="Arial" w:hAnsi="Arial" w:cs="Arial"/>
        </w:rPr>
        <w:t>51%</w:t>
      </w:r>
      <w:r w:rsidR="003B5762" w:rsidRPr="008D484F">
        <w:rPr>
          <w:rFonts w:ascii="Arial" w:hAnsi="Arial" w:cs="Arial"/>
        </w:rPr>
        <w:t>)</w:t>
      </w:r>
      <w:r w:rsidR="00470578" w:rsidRPr="008D484F">
        <w:rPr>
          <w:rFonts w:ascii="Arial" w:hAnsi="Arial" w:cs="Arial"/>
        </w:rPr>
        <w:t xml:space="preserve"> i niestety utrzymuje się</w:t>
      </w:r>
      <w:r w:rsidR="00635A9A" w:rsidRPr="008D484F">
        <w:rPr>
          <w:rFonts w:ascii="Arial" w:hAnsi="Arial" w:cs="Arial"/>
        </w:rPr>
        <w:t xml:space="preserve"> on</w:t>
      </w:r>
      <w:r w:rsidR="00470578" w:rsidRPr="008D484F">
        <w:rPr>
          <w:rFonts w:ascii="Arial" w:hAnsi="Arial" w:cs="Arial"/>
        </w:rPr>
        <w:t xml:space="preserve"> w czasie. </w:t>
      </w:r>
      <w:r w:rsidR="008F31B2" w:rsidRPr="008D484F">
        <w:rPr>
          <w:rFonts w:ascii="Arial" w:hAnsi="Arial" w:cs="Arial"/>
        </w:rPr>
        <w:t>Jest to rezultat małego potencjału gospodarczego powiatu. Osoby, które bezskutecznie oczekują na propozycje zatrudnienia</w:t>
      </w:r>
      <w:r w:rsidR="000C556C">
        <w:rPr>
          <w:rFonts w:ascii="Arial" w:hAnsi="Arial" w:cs="Arial"/>
        </w:rPr>
        <w:t>,</w:t>
      </w:r>
      <w:r w:rsidR="008F31B2" w:rsidRPr="008D484F">
        <w:rPr>
          <w:rFonts w:ascii="Arial" w:hAnsi="Arial" w:cs="Arial"/>
        </w:rPr>
        <w:t xml:space="preserve"> z czasem zasilają grono długotrwale bezrobotnych, których nieaktywność zawodowa przerywana jest instrumentami polityki rynku pracy (np. realizacja staży), co nie zmienia ich faktycznej sytuacji zawodowej. </w:t>
      </w:r>
      <w:r w:rsidR="00635A9A" w:rsidRPr="008D484F">
        <w:rPr>
          <w:rFonts w:ascii="Arial" w:hAnsi="Arial" w:cs="Arial"/>
        </w:rPr>
        <w:t xml:space="preserve">Spośród wszystkich ofert pracy i aktywizacji, które wpłynęły do PUP w Głubczycach w ciągu 2023 roku, 30% stanowią oferty aktywizacyjne. W analogicznym okresie w całym województwie opolskim odsetek ten wyniósł 19%. </w:t>
      </w:r>
    </w:p>
    <w:p w14:paraId="573E3A5C" w14:textId="77777777" w:rsidR="00CA5CDE" w:rsidRPr="008D484F" w:rsidRDefault="00CA5CDE" w:rsidP="003B5762">
      <w:pPr>
        <w:tabs>
          <w:tab w:val="left" w:pos="6326"/>
        </w:tabs>
        <w:jc w:val="both"/>
        <w:rPr>
          <w:rFonts w:ascii="Arial" w:hAnsi="Arial" w:cs="Arial"/>
        </w:rPr>
      </w:pPr>
    </w:p>
    <w:p w14:paraId="1E05CC4E" w14:textId="4500BA4F" w:rsidR="00E124CE" w:rsidRPr="008D484F" w:rsidRDefault="00E124CE" w:rsidP="003B5762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8D484F">
        <w:rPr>
          <w:rFonts w:ascii="Arial" w:hAnsi="Arial" w:cs="Arial"/>
        </w:rPr>
        <w:t>Struktura społeczno-demograficzna pracowników</w:t>
      </w:r>
      <w:r w:rsidR="00AE511F" w:rsidRPr="008D484F">
        <w:rPr>
          <w:rFonts w:ascii="Arial" w:hAnsi="Arial" w:cs="Arial"/>
        </w:rPr>
        <w:t xml:space="preserve"> badanego podmiotu</w:t>
      </w:r>
    </w:p>
    <w:p w14:paraId="5FD45A1E" w14:textId="77777777" w:rsidR="00031867" w:rsidRPr="008D484F" w:rsidRDefault="00031867" w:rsidP="00031867">
      <w:pPr>
        <w:jc w:val="both"/>
        <w:rPr>
          <w:rFonts w:ascii="Arial" w:hAnsi="Arial" w:cs="Arial"/>
        </w:rPr>
      </w:pPr>
    </w:p>
    <w:p w14:paraId="51977BB7" w14:textId="47DF8FBD" w:rsidR="00031867" w:rsidRPr="008D484F" w:rsidRDefault="000C57FC" w:rsidP="00031867">
      <w:pPr>
        <w:jc w:val="both"/>
        <w:rPr>
          <w:rFonts w:ascii="Arial" w:hAnsi="Arial" w:cs="Arial"/>
        </w:rPr>
      </w:pPr>
      <w:r w:rsidRPr="008D484F">
        <w:rPr>
          <w:rFonts w:ascii="Arial" w:hAnsi="Arial" w:cs="Arial"/>
        </w:rPr>
        <w:t xml:space="preserve">Charakterystyka pracowników analizowanego podmiotu gospodarczego oparta została na danych przekazanych przez wnioskujący podmiot. W bazie tej znajdowało się łącznie 186 rekordów identyfikujących osoby związane z </w:t>
      </w:r>
      <w:r w:rsidR="00D27DBA" w:rsidRPr="008D484F">
        <w:rPr>
          <w:rFonts w:ascii="Arial" w:hAnsi="Arial" w:cs="Arial"/>
        </w:rPr>
        <w:t xml:space="preserve">podmiotem Top </w:t>
      </w:r>
      <w:proofErr w:type="spellStart"/>
      <w:r w:rsidR="00D27DBA" w:rsidRPr="008D484F">
        <w:rPr>
          <w:rFonts w:ascii="Arial" w:hAnsi="Arial" w:cs="Arial"/>
        </w:rPr>
        <w:t>Farms</w:t>
      </w:r>
      <w:proofErr w:type="spellEnd"/>
      <w:r w:rsidR="00D27DBA" w:rsidRPr="008D484F">
        <w:rPr>
          <w:rFonts w:ascii="Arial" w:hAnsi="Arial" w:cs="Arial"/>
        </w:rPr>
        <w:t>. Wstępna analiza przekazanego materiału wskazuje, że w bazie znajduje się część osób mieszkających województwie innym niż opolskie, jak również część z nich z racji statusu ucznia (prawdopodobnie z uwagi na realizację praktyki zawodowych) nie jest trwale związana z podmiotem. Z uwagi na cel opracowania</w:t>
      </w:r>
      <w:r w:rsidR="000206C8">
        <w:rPr>
          <w:rFonts w:ascii="Arial" w:hAnsi="Arial" w:cs="Arial"/>
        </w:rPr>
        <w:t>,</w:t>
      </w:r>
      <w:r w:rsidR="00D27DBA" w:rsidRPr="008D484F">
        <w:rPr>
          <w:rFonts w:ascii="Arial" w:hAnsi="Arial" w:cs="Arial"/>
        </w:rPr>
        <w:t xml:space="preserve"> jakim jest określenie wpływu </w:t>
      </w:r>
      <w:r w:rsidR="00470578" w:rsidRPr="008D484F">
        <w:rPr>
          <w:rFonts w:ascii="Arial" w:hAnsi="Arial" w:cs="Arial"/>
        </w:rPr>
        <w:t xml:space="preserve">restrukturyzacji zatrudnienia w podmiocie </w:t>
      </w:r>
      <w:r w:rsidR="00D27DBA" w:rsidRPr="008D484F">
        <w:rPr>
          <w:rFonts w:ascii="Arial" w:hAnsi="Arial" w:cs="Arial"/>
        </w:rPr>
        <w:t xml:space="preserve">na lokalny i regionalny rynek pracy, analizę zawężono jedynie do osób pełnoletnich i zamieszkujących województwo opolskie. W związku z tym we właściwej analizie wykorzystano bazę zawierająca 179 rekordów (osób), co stanowi 96% stanu wyjściowego.    </w:t>
      </w:r>
    </w:p>
    <w:p w14:paraId="28CE0DDB" w14:textId="6408BBCB" w:rsidR="00677B67" w:rsidRDefault="00D27DBA" w:rsidP="003B5762">
      <w:pPr>
        <w:jc w:val="both"/>
        <w:rPr>
          <w:rFonts w:ascii="Arial" w:hAnsi="Arial" w:cs="Arial"/>
        </w:rPr>
      </w:pPr>
      <w:r w:rsidRPr="008D484F">
        <w:rPr>
          <w:rFonts w:ascii="Arial" w:hAnsi="Arial" w:cs="Arial"/>
        </w:rPr>
        <w:t xml:space="preserve">W oparciu o wskazane wyżej założenia </w:t>
      </w:r>
      <w:r w:rsidR="003B5762" w:rsidRPr="008D484F">
        <w:rPr>
          <w:rFonts w:ascii="Arial" w:hAnsi="Arial" w:cs="Arial"/>
        </w:rPr>
        <w:t xml:space="preserve">ustalono, że struktura społeczno-demograficzna pracowników może zostać opisana w kilku wymiarach, takich jak płeć, wiek, wykształcenie, miejsce w strukturze organizacyjnej podmiotu oraz opis </w:t>
      </w:r>
      <w:r w:rsidR="008A082A" w:rsidRPr="008D484F">
        <w:rPr>
          <w:rFonts w:ascii="Arial" w:hAnsi="Arial" w:cs="Arial"/>
        </w:rPr>
        <w:t xml:space="preserve">wykonywanych </w:t>
      </w:r>
      <w:r w:rsidR="003B5762" w:rsidRPr="008D484F">
        <w:rPr>
          <w:rFonts w:ascii="Arial" w:hAnsi="Arial" w:cs="Arial"/>
        </w:rPr>
        <w:t xml:space="preserve">czynności zawodowych. </w:t>
      </w:r>
      <w:r w:rsidR="000D12C1" w:rsidRPr="008D484F">
        <w:rPr>
          <w:rFonts w:ascii="Arial" w:hAnsi="Arial" w:cs="Arial"/>
        </w:rPr>
        <w:t xml:space="preserve">Charakterystyka pracowników przedstawia się następująco: </w:t>
      </w:r>
    </w:p>
    <w:p w14:paraId="1F042609" w14:textId="77777777" w:rsidR="008D484F" w:rsidRDefault="008D484F" w:rsidP="003B5762">
      <w:pPr>
        <w:jc w:val="both"/>
        <w:rPr>
          <w:rFonts w:ascii="Arial" w:hAnsi="Arial" w:cs="Arial"/>
        </w:rPr>
      </w:pPr>
    </w:p>
    <w:p w14:paraId="0F3493DA" w14:textId="0F7A2A50" w:rsidR="00022A81" w:rsidRPr="008D484F" w:rsidRDefault="00022A81" w:rsidP="003B5762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8D484F">
        <w:rPr>
          <w:rFonts w:ascii="Arial" w:hAnsi="Arial" w:cs="Arial"/>
        </w:rPr>
        <w:t>Miejsce zamieszkania (powiat): głubczycki (97%), kędzierzyńsko-kozielski (2%), prudnicki (1%)</w:t>
      </w:r>
      <w:r w:rsidR="00D27DBA" w:rsidRPr="008D484F">
        <w:rPr>
          <w:rFonts w:ascii="Arial" w:hAnsi="Arial" w:cs="Arial"/>
        </w:rPr>
        <w:t>.</w:t>
      </w:r>
    </w:p>
    <w:p w14:paraId="79B7699E" w14:textId="77777777" w:rsidR="00D27DBA" w:rsidRPr="008D484F" w:rsidRDefault="00D27DBA" w:rsidP="00D27DBA">
      <w:pPr>
        <w:pStyle w:val="Akapitzlist"/>
        <w:jc w:val="both"/>
        <w:rPr>
          <w:rFonts w:ascii="Arial" w:hAnsi="Arial" w:cs="Arial"/>
        </w:rPr>
      </w:pPr>
    </w:p>
    <w:p w14:paraId="37440B5E" w14:textId="2B4E608B" w:rsidR="00D27DBA" w:rsidRPr="008D484F" w:rsidRDefault="00022A81" w:rsidP="00D27DBA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8D484F">
        <w:rPr>
          <w:rFonts w:ascii="Arial" w:hAnsi="Arial" w:cs="Arial"/>
        </w:rPr>
        <w:t>Miejsce zamieszkania w obszarze powiatu głubczyckiego (gmina): Głubczyce (67%), Branice (28%), Kietrz (3%), Baborów (2%).</w:t>
      </w:r>
    </w:p>
    <w:p w14:paraId="570E698D" w14:textId="77777777" w:rsidR="00D27DBA" w:rsidRPr="008D484F" w:rsidRDefault="00D27DBA" w:rsidP="00D27DBA">
      <w:pPr>
        <w:pStyle w:val="Akapitzlist"/>
        <w:rPr>
          <w:rFonts w:ascii="Arial" w:hAnsi="Arial" w:cs="Arial"/>
        </w:rPr>
      </w:pPr>
    </w:p>
    <w:p w14:paraId="153BE2C5" w14:textId="520A3DC8" w:rsidR="003B5762" w:rsidRPr="008D484F" w:rsidRDefault="000D12C1" w:rsidP="003B5762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8D484F">
        <w:rPr>
          <w:rFonts w:ascii="Arial" w:hAnsi="Arial" w:cs="Arial"/>
        </w:rPr>
        <w:t>Struktura płci: m</w:t>
      </w:r>
      <w:r w:rsidR="003B5762" w:rsidRPr="008D484F">
        <w:rPr>
          <w:rFonts w:ascii="Arial" w:hAnsi="Arial" w:cs="Arial"/>
        </w:rPr>
        <w:t>ężczyźni (</w:t>
      </w:r>
      <w:r w:rsidR="008314BA">
        <w:rPr>
          <w:rFonts w:ascii="Arial" w:hAnsi="Arial" w:cs="Arial"/>
        </w:rPr>
        <w:t>9</w:t>
      </w:r>
      <w:r w:rsidR="003B5762" w:rsidRPr="008D484F">
        <w:rPr>
          <w:rFonts w:ascii="Arial" w:hAnsi="Arial" w:cs="Arial"/>
        </w:rPr>
        <w:t>1%)</w:t>
      </w:r>
      <w:r w:rsidRPr="008D484F">
        <w:rPr>
          <w:rFonts w:ascii="Arial" w:hAnsi="Arial" w:cs="Arial"/>
        </w:rPr>
        <w:t>, kobiety (9%)</w:t>
      </w:r>
      <w:r w:rsidR="00E20080" w:rsidRPr="008D484F">
        <w:rPr>
          <w:rStyle w:val="Odwoanieprzypisudolnego"/>
          <w:rFonts w:ascii="Arial" w:hAnsi="Arial" w:cs="Arial"/>
        </w:rPr>
        <w:footnoteReference w:id="3"/>
      </w:r>
      <w:r w:rsidR="00E3549F" w:rsidRPr="008D484F">
        <w:rPr>
          <w:rFonts w:ascii="Arial" w:hAnsi="Arial" w:cs="Arial"/>
        </w:rPr>
        <w:t>.</w:t>
      </w:r>
    </w:p>
    <w:p w14:paraId="5414B789" w14:textId="77777777" w:rsidR="00E3549F" w:rsidRPr="008D484F" w:rsidRDefault="00E3549F" w:rsidP="00E3549F">
      <w:pPr>
        <w:pStyle w:val="Akapitzlist"/>
        <w:jc w:val="both"/>
        <w:rPr>
          <w:rFonts w:ascii="Arial" w:hAnsi="Arial" w:cs="Arial"/>
        </w:rPr>
      </w:pPr>
    </w:p>
    <w:p w14:paraId="16AB6792" w14:textId="12CBB680" w:rsidR="003B5762" w:rsidRPr="008D484F" w:rsidRDefault="000D12C1" w:rsidP="003B5762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8D484F">
        <w:rPr>
          <w:rFonts w:ascii="Arial" w:hAnsi="Arial" w:cs="Arial"/>
        </w:rPr>
        <w:t>Struktura wykształcenia: podstawowe (</w:t>
      </w:r>
      <w:r w:rsidR="008D00ED" w:rsidRPr="008D484F">
        <w:rPr>
          <w:rFonts w:ascii="Arial" w:hAnsi="Arial" w:cs="Arial"/>
        </w:rPr>
        <w:t>8</w:t>
      </w:r>
      <w:r w:rsidRPr="008D484F">
        <w:rPr>
          <w:rFonts w:ascii="Arial" w:hAnsi="Arial" w:cs="Arial"/>
        </w:rPr>
        <w:t>%), zawodowe (</w:t>
      </w:r>
      <w:r w:rsidR="008D00ED" w:rsidRPr="008D484F">
        <w:rPr>
          <w:rFonts w:ascii="Arial" w:hAnsi="Arial" w:cs="Arial"/>
        </w:rPr>
        <w:t>37</w:t>
      </w:r>
      <w:r w:rsidRPr="008D484F">
        <w:rPr>
          <w:rFonts w:ascii="Arial" w:hAnsi="Arial" w:cs="Arial"/>
        </w:rPr>
        <w:t>%), średnie (</w:t>
      </w:r>
      <w:r w:rsidR="008D00ED" w:rsidRPr="008D484F">
        <w:rPr>
          <w:rFonts w:ascii="Arial" w:hAnsi="Arial" w:cs="Arial"/>
        </w:rPr>
        <w:t>25</w:t>
      </w:r>
      <w:r w:rsidRPr="008D484F">
        <w:rPr>
          <w:rFonts w:ascii="Arial" w:hAnsi="Arial" w:cs="Arial"/>
        </w:rPr>
        <w:t>%), wyższe (1</w:t>
      </w:r>
      <w:r w:rsidR="008D00ED" w:rsidRPr="008D484F">
        <w:rPr>
          <w:rFonts w:ascii="Arial" w:hAnsi="Arial" w:cs="Arial"/>
        </w:rPr>
        <w:t>5</w:t>
      </w:r>
      <w:r w:rsidRPr="008D484F">
        <w:rPr>
          <w:rFonts w:ascii="Arial" w:hAnsi="Arial" w:cs="Arial"/>
        </w:rPr>
        <w:t>%), nieustalone (</w:t>
      </w:r>
      <w:r w:rsidR="008D00ED" w:rsidRPr="008D484F">
        <w:rPr>
          <w:rFonts w:ascii="Arial" w:hAnsi="Arial" w:cs="Arial"/>
        </w:rPr>
        <w:t>15</w:t>
      </w:r>
      <w:r w:rsidRPr="008D484F">
        <w:rPr>
          <w:rFonts w:ascii="Arial" w:hAnsi="Arial" w:cs="Arial"/>
        </w:rPr>
        <w:t>%)</w:t>
      </w:r>
      <w:r w:rsidR="00E3549F" w:rsidRPr="008D484F">
        <w:rPr>
          <w:rFonts w:ascii="Arial" w:hAnsi="Arial" w:cs="Arial"/>
        </w:rPr>
        <w:t>.</w:t>
      </w:r>
    </w:p>
    <w:p w14:paraId="60C797FE" w14:textId="77777777" w:rsidR="00E3549F" w:rsidRPr="008D484F" w:rsidRDefault="00E3549F" w:rsidP="00E3549F">
      <w:pPr>
        <w:pStyle w:val="Akapitzlist"/>
        <w:rPr>
          <w:rFonts w:ascii="Arial" w:hAnsi="Arial" w:cs="Arial"/>
        </w:rPr>
      </w:pPr>
    </w:p>
    <w:p w14:paraId="770FE010" w14:textId="1FC34CE9" w:rsidR="00E3549F" w:rsidRPr="008D484F" w:rsidRDefault="000D12C1" w:rsidP="00E3549F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8D484F">
        <w:rPr>
          <w:rFonts w:ascii="Arial" w:hAnsi="Arial" w:cs="Arial"/>
        </w:rPr>
        <w:t>Struktura wieku: 18-24 lata (</w:t>
      </w:r>
      <w:r w:rsidR="008D00ED" w:rsidRPr="008D484F">
        <w:rPr>
          <w:rFonts w:ascii="Arial" w:hAnsi="Arial" w:cs="Arial"/>
        </w:rPr>
        <w:t>6</w:t>
      </w:r>
      <w:r w:rsidRPr="008D484F">
        <w:rPr>
          <w:rFonts w:ascii="Arial" w:hAnsi="Arial" w:cs="Arial"/>
        </w:rPr>
        <w:t>%), 25-39 lat (</w:t>
      </w:r>
      <w:r w:rsidR="008D00ED" w:rsidRPr="008D484F">
        <w:rPr>
          <w:rFonts w:ascii="Arial" w:hAnsi="Arial" w:cs="Arial"/>
        </w:rPr>
        <w:t>25</w:t>
      </w:r>
      <w:r w:rsidRPr="008D484F">
        <w:rPr>
          <w:rFonts w:ascii="Arial" w:hAnsi="Arial" w:cs="Arial"/>
        </w:rPr>
        <w:t>%), 40-49 lat (2</w:t>
      </w:r>
      <w:r w:rsidR="008D00ED" w:rsidRPr="008D484F">
        <w:rPr>
          <w:rFonts w:ascii="Arial" w:hAnsi="Arial" w:cs="Arial"/>
        </w:rPr>
        <w:t>2</w:t>
      </w:r>
      <w:r w:rsidRPr="008D484F">
        <w:rPr>
          <w:rFonts w:ascii="Arial" w:hAnsi="Arial" w:cs="Arial"/>
        </w:rPr>
        <w:t>%), 50 lat i więcej (</w:t>
      </w:r>
      <w:r w:rsidR="008D00ED" w:rsidRPr="008D484F">
        <w:rPr>
          <w:rFonts w:ascii="Arial" w:hAnsi="Arial" w:cs="Arial"/>
        </w:rPr>
        <w:t>47</w:t>
      </w:r>
      <w:r w:rsidRPr="008D484F">
        <w:rPr>
          <w:rFonts w:ascii="Arial" w:hAnsi="Arial" w:cs="Arial"/>
        </w:rPr>
        <w:t>%)</w:t>
      </w:r>
      <w:r w:rsidR="00E3549F" w:rsidRPr="008D484F">
        <w:rPr>
          <w:rFonts w:ascii="Arial" w:hAnsi="Arial" w:cs="Arial"/>
        </w:rPr>
        <w:t>.</w:t>
      </w:r>
    </w:p>
    <w:p w14:paraId="44D58D1B" w14:textId="77777777" w:rsidR="00E3549F" w:rsidRPr="008D484F" w:rsidRDefault="00E3549F" w:rsidP="00E3549F">
      <w:pPr>
        <w:pStyle w:val="Akapitzlist"/>
        <w:jc w:val="both"/>
        <w:rPr>
          <w:rFonts w:ascii="Arial" w:hAnsi="Arial" w:cs="Arial"/>
        </w:rPr>
      </w:pPr>
    </w:p>
    <w:p w14:paraId="328414C6" w14:textId="476BDE18" w:rsidR="00CA5CDE" w:rsidRPr="008D484F" w:rsidRDefault="000D12C1" w:rsidP="002D0AF8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8D484F">
        <w:rPr>
          <w:rFonts w:ascii="Arial" w:hAnsi="Arial" w:cs="Arial"/>
        </w:rPr>
        <w:t xml:space="preserve">Struktura stanowisk pracy: </w:t>
      </w:r>
      <w:r w:rsidR="008D00ED" w:rsidRPr="008D484F">
        <w:rPr>
          <w:rFonts w:ascii="Arial" w:hAnsi="Arial" w:cs="Arial"/>
        </w:rPr>
        <w:t>kadra zarządzająca (10%), stanowiska administracyjne i specjalistyczne (17%), pracownicy liniowi (73%).</w:t>
      </w:r>
    </w:p>
    <w:p w14:paraId="5C86DB65" w14:textId="77777777" w:rsidR="00E3549F" w:rsidRPr="008D484F" w:rsidRDefault="00E3549F" w:rsidP="00E3549F">
      <w:pPr>
        <w:pStyle w:val="Akapitzlist"/>
        <w:jc w:val="both"/>
        <w:rPr>
          <w:rFonts w:ascii="Arial" w:hAnsi="Arial" w:cs="Arial"/>
        </w:rPr>
      </w:pPr>
    </w:p>
    <w:p w14:paraId="5A3944C8" w14:textId="60C12D7D" w:rsidR="000D12C1" w:rsidRPr="008D484F" w:rsidRDefault="00E3549F" w:rsidP="002D0AF8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8D484F">
        <w:rPr>
          <w:rFonts w:ascii="Arial" w:hAnsi="Arial" w:cs="Arial"/>
        </w:rPr>
        <w:t>Struktura zawodowa: operator maszyn rolniczych (</w:t>
      </w:r>
      <w:r w:rsidR="008D00ED" w:rsidRPr="008D484F">
        <w:rPr>
          <w:rFonts w:ascii="Arial" w:hAnsi="Arial" w:cs="Arial"/>
        </w:rPr>
        <w:t>29</w:t>
      </w:r>
      <w:r w:rsidRPr="008D484F">
        <w:rPr>
          <w:rFonts w:ascii="Arial" w:hAnsi="Arial" w:cs="Arial"/>
        </w:rPr>
        <w:t>%), dojarz (</w:t>
      </w:r>
      <w:r w:rsidR="008D00ED" w:rsidRPr="008D484F">
        <w:rPr>
          <w:rFonts w:ascii="Arial" w:hAnsi="Arial" w:cs="Arial"/>
        </w:rPr>
        <w:t>9</w:t>
      </w:r>
      <w:r w:rsidRPr="008D484F">
        <w:rPr>
          <w:rFonts w:ascii="Arial" w:hAnsi="Arial" w:cs="Arial"/>
        </w:rPr>
        <w:t>%), obsługa inwentarza żywego (</w:t>
      </w:r>
      <w:r w:rsidR="008D00ED" w:rsidRPr="008D484F">
        <w:rPr>
          <w:rFonts w:ascii="Arial" w:hAnsi="Arial" w:cs="Arial"/>
        </w:rPr>
        <w:t>11</w:t>
      </w:r>
      <w:r w:rsidRPr="008D484F">
        <w:rPr>
          <w:rFonts w:ascii="Arial" w:hAnsi="Arial" w:cs="Arial"/>
        </w:rPr>
        <w:t>%), magazynier / pracownik magazynu (</w:t>
      </w:r>
      <w:r w:rsidR="00E20080" w:rsidRPr="008D484F">
        <w:rPr>
          <w:rFonts w:ascii="Arial" w:hAnsi="Arial" w:cs="Arial"/>
        </w:rPr>
        <w:t>5</w:t>
      </w:r>
      <w:r w:rsidRPr="008D484F">
        <w:rPr>
          <w:rFonts w:ascii="Arial" w:hAnsi="Arial" w:cs="Arial"/>
        </w:rPr>
        <w:t xml:space="preserve">%), </w:t>
      </w:r>
      <w:r w:rsidR="00E20080" w:rsidRPr="008D484F">
        <w:rPr>
          <w:rFonts w:ascii="Arial" w:hAnsi="Arial" w:cs="Arial"/>
        </w:rPr>
        <w:t xml:space="preserve">mechanik (4%), </w:t>
      </w:r>
      <w:r w:rsidRPr="008D484F">
        <w:rPr>
          <w:rFonts w:ascii="Arial" w:hAnsi="Arial" w:cs="Arial"/>
        </w:rPr>
        <w:t>pozostałe (4</w:t>
      </w:r>
      <w:r w:rsidR="00E20080" w:rsidRPr="008D484F">
        <w:rPr>
          <w:rFonts w:ascii="Arial" w:hAnsi="Arial" w:cs="Arial"/>
        </w:rPr>
        <w:t>2</w:t>
      </w:r>
      <w:r w:rsidRPr="008D484F">
        <w:rPr>
          <w:rFonts w:ascii="Arial" w:hAnsi="Arial" w:cs="Arial"/>
        </w:rPr>
        <w:t>%).</w:t>
      </w:r>
    </w:p>
    <w:p w14:paraId="329A0D21" w14:textId="77777777" w:rsidR="00E3549F" w:rsidRPr="008D484F" w:rsidRDefault="00E3549F" w:rsidP="003B5762">
      <w:pPr>
        <w:jc w:val="both"/>
        <w:rPr>
          <w:rFonts w:ascii="Arial" w:hAnsi="Arial" w:cs="Arial"/>
        </w:rPr>
      </w:pPr>
    </w:p>
    <w:p w14:paraId="3281574D" w14:textId="3E194D9D" w:rsidR="006B6C03" w:rsidRPr="008D484F" w:rsidRDefault="00AA6956" w:rsidP="003B5762">
      <w:pPr>
        <w:jc w:val="both"/>
        <w:rPr>
          <w:rFonts w:ascii="Arial" w:hAnsi="Arial" w:cs="Arial"/>
        </w:rPr>
      </w:pPr>
      <w:r w:rsidRPr="008D484F">
        <w:rPr>
          <w:rFonts w:ascii="Arial" w:hAnsi="Arial" w:cs="Arial"/>
        </w:rPr>
        <w:t>Uzupełniając charakterystykę społeczno-demograficzną, na podstawie posiadanych danych można zidentyfikować grupę osób potencjalnie najbardziej podatnych na długotrwałe bezrobocie. Przyjęto przy tym, że kryteriami determinującymi niekorzystne położenie na rynku pracy jest współwystępowanie starszego wieku i relatywnie niskiego wykształcenia. W związku z tym za grupę „szczególnego ryzyka</w:t>
      </w:r>
      <w:r w:rsidR="00302BF2" w:rsidRPr="008D484F">
        <w:rPr>
          <w:rFonts w:ascii="Arial" w:hAnsi="Arial" w:cs="Arial"/>
        </w:rPr>
        <w:t>”</w:t>
      </w:r>
      <w:r w:rsidRPr="008D484F">
        <w:rPr>
          <w:rFonts w:ascii="Arial" w:hAnsi="Arial" w:cs="Arial"/>
        </w:rPr>
        <w:t xml:space="preserve"> uznano osoby, które są w wieku co najmniej 50 lat i posiadają wykształcenie zawodowe lub niższe. W wyniku analizy ustalono, że grupa ta stanowi 41% całej załogi badanego podmiotu. Ponadto ustalono, że w zdecydowanej większości przypadków to pracownicy liniowi (99%), </w:t>
      </w:r>
      <w:r w:rsidR="00302BF2" w:rsidRPr="008D484F">
        <w:rPr>
          <w:rFonts w:ascii="Arial" w:hAnsi="Arial" w:cs="Arial"/>
        </w:rPr>
        <w:t xml:space="preserve">a </w:t>
      </w:r>
      <w:r w:rsidRPr="008D484F">
        <w:rPr>
          <w:rFonts w:ascii="Arial" w:hAnsi="Arial" w:cs="Arial"/>
        </w:rPr>
        <w:t>biorąc pod uwagę stanowisko pracy, grupa ta szczególnie występuje wśród:</w:t>
      </w:r>
    </w:p>
    <w:p w14:paraId="089A8F1C" w14:textId="252834FE" w:rsidR="00AA6956" w:rsidRPr="008D484F" w:rsidRDefault="00AA6956" w:rsidP="00AA6956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8D484F">
        <w:rPr>
          <w:rFonts w:ascii="Arial" w:hAnsi="Arial" w:cs="Arial"/>
        </w:rPr>
        <w:t>Operatorów maszyn rolniczych (47%)</w:t>
      </w:r>
      <w:r w:rsidR="00D1514E" w:rsidRPr="008D484F">
        <w:rPr>
          <w:rFonts w:ascii="Arial" w:hAnsi="Arial" w:cs="Arial"/>
        </w:rPr>
        <w:t xml:space="preserve">, a także </w:t>
      </w:r>
    </w:p>
    <w:p w14:paraId="1E7264D0" w14:textId="7256AB4E" w:rsidR="00D1514E" w:rsidRPr="008D484F" w:rsidRDefault="00D1514E" w:rsidP="00D1514E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8D484F">
        <w:rPr>
          <w:rFonts w:ascii="Arial" w:hAnsi="Arial" w:cs="Arial"/>
        </w:rPr>
        <w:t xml:space="preserve">Dojarzy </w:t>
      </w:r>
      <w:r w:rsidR="00470578" w:rsidRPr="008D484F">
        <w:rPr>
          <w:rFonts w:ascii="Arial" w:hAnsi="Arial" w:cs="Arial"/>
        </w:rPr>
        <w:t>(</w:t>
      </w:r>
      <w:r w:rsidRPr="008D484F">
        <w:rPr>
          <w:rFonts w:ascii="Arial" w:hAnsi="Arial" w:cs="Arial"/>
        </w:rPr>
        <w:t>13%</w:t>
      </w:r>
      <w:r w:rsidR="00470578" w:rsidRPr="008D484F">
        <w:rPr>
          <w:rFonts w:ascii="Arial" w:hAnsi="Arial" w:cs="Arial"/>
        </w:rPr>
        <w:t>)</w:t>
      </w:r>
      <w:r w:rsidRPr="008D484F">
        <w:rPr>
          <w:rFonts w:ascii="Arial" w:hAnsi="Arial" w:cs="Arial"/>
        </w:rPr>
        <w:t xml:space="preserve"> oraz osób pracujących przy obsłudze inwentarza żywego (12%)</w:t>
      </w:r>
      <w:r w:rsidR="00470578" w:rsidRPr="008D484F">
        <w:rPr>
          <w:rFonts w:ascii="Arial" w:hAnsi="Arial" w:cs="Arial"/>
        </w:rPr>
        <w:t>.</w:t>
      </w:r>
    </w:p>
    <w:p w14:paraId="22B364E2" w14:textId="77777777" w:rsidR="002B6AF1" w:rsidRPr="008D484F" w:rsidRDefault="002B6AF1" w:rsidP="003B5762">
      <w:pPr>
        <w:jc w:val="both"/>
        <w:rPr>
          <w:rFonts w:ascii="Arial" w:hAnsi="Arial" w:cs="Arial"/>
        </w:rPr>
      </w:pPr>
    </w:p>
    <w:p w14:paraId="1DA238D6" w14:textId="7D583F04" w:rsidR="006B6C03" w:rsidRPr="008D484F" w:rsidRDefault="00D1514E" w:rsidP="003B5762">
      <w:pPr>
        <w:jc w:val="both"/>
        <w:rPr>
          <w:rFonts w:ascii="Arial" w:hAnsi="Arial" w:cs="Arial"/>
        </w:rPr>
      </w:pPr>
      <w:r w:rsidRPr="008D484F">
        <w:rPr>
          <w:rFonts w:ascii="Arial" w:hAnsi="Arial" w:cs="Arial"/>
        </w:rPr>
        <w:t>Z kol</w:t>
      </w:r>
      <w:r w:rsidR="00302BF2" w:rsidRPr="008D484F">
        <w:rPr>
          <w:rFonts w:ascii="Arial" w:hAnsi="Arial" w:cs="Arial"/>
        </w:rPr>
        <w:t>e</w:t>
      </w:r>
      <w:r w:rsidRPr="008D484F">
        <w:rPr>
          <w:rFonts w:ascii="Arial" w:hAnsi="Arial" w:cs="Arial"/>
        </w:rPr>
        <w:t xml:space="preserve">i biorąc pod uwagę miejsce ich zamieszkania, </w:t>
      </w:r>
      <w:r w:rsidR="008A082A" w:rsidRPr="008D484F">
        <w:rPr>
          <w:rFonts w:ascii="Arial" w:hAnsi="Arial" w:cs="Arial"/>
        </w:rPr>
        <w:t xml:space="preserve">grupa </w:t>
      </w:r>
      <w:r w:rsidR="00FD4E41">
        <w:rPr>
          <w:rFonts w:ascii="Arial" w:hAnsi="Arial" w:cs="Arial"/>
        </w:rPr>
        <w:t xml:space="preserve">ta </w:t>
      </w:r>
      <w:r w:rsidR="008A082A" w:rsidRPr="008D484F">
        <w:rPr>
          <w:rFonts w:ascii="Arial" w:hAnsi="Arial" w:cs="Arial"/>
        </w:rPr>
        <w:t xml:space="preserve">koncentruje się zwłaszcza </w:t>
      </w:r>
      <w:r w:rsidR="00FD4E41">
        <w:rPr>
          <w:rFonts w:ascii="Arial" w:hAnsi="Arial" w:cs="Arial"/>
        </w:rPr>
        <w:br/>
      </w:r>
      <w:r w:rsidR="008A082A" w:rsidRPr="008D484F">
        <w:rPr>
          <w:rFonts w:ascii="Arial" w:hAnsi="Arial" w:cs="Arial"/>
        </w:rPr>
        <w:t>w następujących gminach</w:t>
      </w:r>
      <w:r w:rsidRPr="008D484F">
        <w:rPr>
          <w:rFonts w:ascii="Arial" w:hAnsi="Arial" w:cs="Arial"/>
        </w:rPr>
        <w:t>:</w:t>
      </w:r>
    </w:p>
    <w:p w14:paraId="1532A3F2" w14:textId="7E24DF67" w:rsidR="00D1514E" w:rsidRPr="008D484F" w:rsidRDefault="00D1514E" w:rsidP="00D1514E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8D484F">
        <w:rPr>
          <w:rFonts w:ascii="Arial" w:hAnsi="Arial" w:cs="Arial"/>
        </w:rPr>
        <w:t>Głubczyce (70%)</w:t>
      </w:r>
      <w:r w:rsidR="00470578" w:rsidRPr="008D484F">
        <w:rPr>
          <w:rFonts w:ascii="Arial" w:hAnsi="Arial" w:cs="Arial"/>
        </w:rPr>
        <w:t xml:space="preserve"> oraz </w:t>
      </w:r>
    </w:p>
    <w:p w14:paraId="3211DD98" w14:textId="3F17C7B2" w:rsidR="00D1514E" w:rsidRPr="008D484F" w:rsidRDefault="00D1514E" w:rsidP="00470578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8D484F">
        <w:rPr>
          <w:rFonts w:ascii="Arial" w:hAnsi="Arial" w:cs="Arial"/>
        </w:rPr>
        <w:t xml:space="preserve">Branice (29%) </w:t>
      </w:r>
      <w:r w:rsidR="00470578" w:rsidRPr="008D484F">
        <w:rPr>
          <w:rFonts w:ascii="Arial" w:hAnsi="Arial" w:cs="Arial"/>
        </w:rPr>
        <w:t xml:space="preserve">i </w:t>
      </w:r>
      <w:r w:rsidRPr="008D484F">
        <w:rPr>
          <w:rFonts w:ascii="Arial" w:hAnsi="Arial" w:cs="Arial"/>
        </w:rPr>
        <w:t>Głogówek (1%)</w:t>
      </w:r>
      <w:r w:rsidR="00BB03D2">
        <w:rPr>
          <w:rFonts w:ascii="Arial" w:hAnsi="Arial" w:cs="Arial"/>
        </w:rPr>
        <w:t>.</w:t>
      </w:r>
    </w:p>
    <w:p w14:paraId="4B040CF9" w14:textId="77777777" w:rsidR="00D1514E" w:rsidRPr="008D484F" w:rsidRDefault="00D1514E" w:rsidP="00D1514E">
      <w:pPr>
        <w:jc w:val="both"/>
        <w:rPr>
          <w:rFonts w:ascii="Arial" w:hAnsi="Arial" w:cs="Arial"/>
        </w:rPr>
      </w:pPr>
    </w:p>
    <w:p w14:paraId="19518FCC" w14:textId="77777777" w:rsidR="00D76A8F" w:rsidRDefault="00D76A8F" w:rsidP="00D1514E">
      <w:pPr>
        <w:jc w:val="both"/>
        <w:rPr>
          <w:rFonts w:ascii="Arial" w:hAnsi="Arial" w:cs="Arial"/>
        </w:rPr>
      </w:pPr>
    </w:p>
    <w:p w14:paraId="28EC8861" w14:textId="77777777" w:rsidR="00BB03D2" w:rsidRDefault="00BB03D2" w:rsidP="00D1514E">
      <w:pPr>
        <w:jc w:val="both"/>
        <w:rPr>
          <w:rFonts w:ascii="Arial" w:hAnsi="Arial" w:cs="Arial"/>
        </w:rPr>
      </w:pPr>
    </w:p>
    <w:p w14:paraId="3CD6C6D4" w14:textId="77777777" w:rsidR="00BB03D2" w:rsidRDefault="00BB03D2" w:rsidP="00D1514E">
      <w:pPr>
        <w:jc w:val="both"/>
        <w:rPr>
          <w:rFonts w:ascii="Arial" w:hAnsi="Arial" w:cs="Arial"/>
        </w:rPr>
      </w:pPr>
    </w:p>
    <w:p w14:paraId="28A95F1A" w14:textId="77777777" w:rsidR="00BB03D2" w:rsidRDefault="00BB03D2" w:rsidP="00D1514E">
      <w:pPr>
        <w:jc w:val="both"/>
        <w:rPr>
          <w:rFonts w:ascii="Arial" w:hAnsi="Arial" w:cs="Arial"/>
        </w:rPr>
      </w:pPr>
    </w:p>
    <w:p w14:paraId="44F66415" w14:textId="77777777" w:rsidR="00BB03D2" w:rsidRDefault="00BB03D2" w:rsidP="00D1514E">
      <w:pPr>
        <w:jc w:val="both"/>
        <w:rPr>
          <w:rFonts w:ascii="Arial" w:hAnsi="Arial" w:cs="Arial"/>
        </w:rPr>
      </w:pPr>
    </w:p>
    <w:p w14:paraId="4FE9561E" w14:textId="25745E7F" w:rsidR="00E124CE" w:rsidRPr="008D484F" w:rsidRDefault="00E124CE" w:rsidP="003B5762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8D484F">
        <w:rPr>
          <w:rFonts w:ascii="Arial" w:hAnsi="Arial" w:cs="Arial"/>
        </w:rPr>
        <w:lastRenderedPageBreak/>
        <w:t xml:space="preserve">Wpływ </w:t>
      </w:r>
      <w:r w:rsidR="00470578" w:rsidRPr="008D484F">
        <w:rPr>
          <w:rFonts w:ascii="Arial" w:hAnsi="Arial" w:cs="Arial"/>
        </w:rPr>
        <w:t xml:space="preserve">restrukturyzacji zatrudnienia na </w:t>
      </w:r>
      <w:r w:rsidRPr="008D484F">
        <w:rPr>
          <w:rFonts w:ascii="Arial" w:hAnsi="Arial" w:cs="Arial"/>
        </w:rPr>
        <w:t xml:space="preserve"> rynek pracy </w:t>
      </w:r>
    </w:p>
    <w:p w14:paraId="3DB448DD" w14:textId="77777777" w:rsidR="00E124CE" w:rsidRPr="008D484F" w:rsidRDefault="00E124CE" w:rsidP="003B5762">
      <w:pPr>
        <w:pStyle w:val="Akapitzlist"/>
        <w:jc w:val="both"/>
        <w:rPr>
          <w:rFonts w:ascii="Arial" w:hAnsi="Arial" w:cs="Arial"/>
        </w:rPr>
      </w:pPr>
    </w:p>
    <w:p w14:paraId="4D241E0F" w14:textId="50D609D8" w:rsidR="0079691B" w:rsidRDefault="00453FCF" w:rsidP="003B57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Analizę w</w:t>
      </w:r>
      <w:r w:rsidR="00677B67" w:rsidRPr="008D484F">
        <w:rPr>
          <w:rFonts w:ascii="Arial" w:hAnsi="Arial" w:cs="Arial"/>
        </w:rPr>
        <w:t>pływ</w:t>
      </w:r>
      <w:r>
        <w:rPr>
          <w:rFonts w:ascii="Arial" w:hAnsi="Arial" w:cs="Arial"/>
        </w:rPr>
        <w:t>u</w:t>
      </w:r>
      <w:r w:rsidR="0064643B" w:rsidRPr="008D484F">
        <w:rPr>
          <w:rFonts w:ascii="Arial" w:hAnsi="Arial" w:cs="Arial"/>
        </w:rPr>
        <w:t xml:space="preserve"> restrukturyzacji zatrudnienia w </w:t>
      </w:r>
      <w:r w:rsidR="00D27DBA" w:rsidRPr="008D484F">
        <w:rPr>
          <w:rFonts w:ascii="Arial" w:hAnsi="Arial" w:cs="Arial"/>
        </w:rPr>
        <w:t xml:space="preserve">Top </w:t>
      </w:r>
      <w:proofErr w:type="spellStart"/>
      <w:r w:rsidR="00D27DBA" w:rsidRPr="008D484F">
        <w:rPr>
          <w:rFonts w:ascii="Arial" w:hAnsi="Arial" w:cs="Arial"/>
        </w:rPr>
        <w:t>Farms</w:t>
      </w:r>
      <w:proofErr w:type="spellEnd"/>
      <w:r w:rsidR="00677B67" w:rsidRPr="008D484F">
        <w:rPr>
          <w:rFonts w:ascii="Arial" w:hAnsi="Arial" w:cs="Arial"/>
        </w:rPr>
        <w:t xml:space="preserve"> </w:t>
      </w:r>
      <w:r w:rsidR="00D27DBA" w:rsidRPr="008D484F">
        <w:rPr>
          <w:rFonts w:ascii="Arial" w:hAnsi="Arial" w:cs="Arial"/>
        </w:rPr>
        <w:t xml:space="preserve">na rynek pracy sporządzono w perspektywie podażowej, szacując potencjalny zasób bezrobocia </w:t>
      </w:r>
      <w:r w:rsidR="008A082A" w:rsidRPr="008D484F">
        <w:rPr>
          <w:rFonts w:ascii="Arial" w:hAnsi="Arial" w:cs="Arial"/>
        </w:rPr>
        <w:t xml:space="preserve">w </w:t>
      </w:r>
      <w:r w:rsidR="00D27DBA" w:rsidRPr="008D484F">
        <w:rPr>
          <w:rFonts w:ascii="Arial" w:hAnsi="Arial" w:cs="Arial"/>
        </w:rPr>
        <w:t>powiecie głubczyckim oraz w całym województwie. Szacunki zostały sformułowane w czterech wariantach</w:t>
      </w:r>
      <w:r>
        <w:rPr>
          <w:rFonts w:ascii="Arial" w:hAnsi="Arial" w:cs="Arial"/>
        </w:rPr>
        <w:t>:</w:t>
      </w:r>
      <w:r w:rsidR="00677B67" w:rsidRPr="008D484F">
        <w:rPr>
          <w:rFonts w:ascii="Arial" w:hAnsi="Arial" w:cs="Arial"/>
        </w:rPr>
        <w:t xml:space="preserve"> </w:t>
      </w:r>
    </w:p>
    <w:p w14:paraId="2125C6DB" w14:textId="77777777" w:rsidR="0079691B" w:rsidRDefault="00677B67" w:rsidP="0079691B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79691B">
        <w:rPr>
          <w:rFonts w:ascii="Arial" w:hAnsi="Arial" w:cs="Arial"/>
        </w:rPr>
        <w:t xml:space="preserve">W wariancie pierwszym (a), optymistycznym  założono, że </w:t>
      </w:r>
      <w:r w:rsidR="0064643B" w:rsidRPr="0079691B">
        <w:rPr>
          <w:rFonts w:ascii="Arial" w:hAnsi="Arial" w:cs="Arial"/>
        </w:rPr>
        <w:t>po zwoln</w:t>
      </w:r>
      <w:r w:rsidR="008F31B2" w:rsidRPr="0079691B">
        <w:rPr>
          <w:rFonts w:ascii="Arial" w:hAnsi="Arial" w:cs="Arial"/>
        </w:rPr>
        <w:t>i</w:t>
      </w:r>
      <w:r w:rsidR="0064643B" w:rsidRPr="0079691B">
        <w:rPr>
          <w:rFonts w:ascii="Arial" w:hAnsi="Arial" w:cs="Arial"/>
        </w:rPr>
        <w:t xml:space="preserve">eniu z pracy </w:t>
      </w:r>
      <w:r w:rsidRPr="0079691B">
        <w:rPr>
          <w:rFonts w:ascii="Arial" w:hAnsi="Arial" w:cs="Arial"/>
        </w:rPr>
        <w:t xml:space="preserve">w powiatowych urzędach pracy zarejestruje się 25% załogi. </w:t>
      </w:r>
    </w:p>
    <w:p w14:paraId="60263233" w14:textId="3E667D0E" w:rsidR="0079691B" w:rsidRDefault="00677B67" w:rsidP="0079691B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79691B">
        <w:rPr>
          <w:rFonts w:ascii="Arial" w:hAnsi="Arial" w:cs="Arial"/>
        </w:rPr>
        <w:t>Wariant drugi (b) realny</w:t>
      </w:r>
      <w:r w:rsidR="008F31B2" w:rsidRPr="0079691B">
        <w:rPr>
          <w:rFonts w:ascii="Arial" w:hAnsi="Arial" w:cs="Arial"/>
        </w:rPr>
        <w:t>,</w:t>
      </w:r>
      <w:r w:rsidRPr="0079691B">
        <w:rPr>
          <w:rFonts w:ascii="Arial" w:hAnsi="Arial" w:cs="Arial"/>
        </w:rPr>
        <w:t xml:space="preserve"> zakłada rejestrację 50% załogi</w:t>
      </w:r>
      <w:r w:rsidR="0079691B">
        <w:rPr>
          <w:rFonts w:ascii="Arial" w:hAnsi="Arial" w:cs="Arial"/>
        </w:rPr>
        <w:t>.</w:t>
      </w:r>
      <w:r w:rsidRPr="0079691B">
        <w:rPr>
          <w:rFonts w:ascii="Arial" w:hAnsi="Arial" w:cs="Arial"/>
        </w:rPr>
        <w:t xml:space="preserve"> </w:t>
      </w:r>
    </w:p>
    <w:p w14:paraId="7C52E25E" w14:textId="1A882F5C" w:rsidR="0079691B" w:rsidRDefault="0079691B" w:rsidP="0079691B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677B67" w:rsidRPr="0079691B">
        <w:rPr>
          <w:rFonts w:ascii="Arial" w:hAnsi="Arial" w:cs="Arial"/>
        </w:rPr>
        <w:t>ariant trzeci, alarmistyczny (c)</w:t>
      </w:r>
      <w:r w:rsidR="00453FCF">
        <w:rPr>
          <w:rFonts w:ascii="Arial" w:hAnsi="Arial" w:cs="Arial"/>
        </w:rPr>
        <w:t>,</w:t>
      </w:r>
      <w:r w:rsidR="00677B67" w:rsidRPr="0079691B">
        <w:rPr>
          <w:rFonts w:ascii="Arial" w:hAnsi="Arial" w:cs="Arial"/>
        </w:rPr>
        <w:t xml:space="preserve"> zakłada rejestrację 75% załogi</w:t>
      </w:r>
      <w:r>
        <w:rPr>
          <w:rFonts w:ascii="Arial" w:hAnsi="Arial" w:cs="Arial"/>
        </w:rPr>
        <w:t>.</w:t>
      </w:r>
    </w:p>
    <w:p w14:paraId="70EEA42E" w14:textId="526EC0E2" w:rsidR="0079691B" w:rsidRDefault="0079691B" w:rsidP="0079691B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wariant czwarty </w:t>
      </w:r>
      <w:r w:rsidR="00677B67" w:rsidRPr="0079691B">
        <w:rPr>
          <w:rFonts w:ascii="Arial" w:hAnsi="Arial" w:cs="Arial"/>
        </w:rPr>
        <w:t>(d)</w:t>
      </w:r>
      <w:r w:rsidR="00453FCF">
        <w:rPr>
          <w:rFonts w:ascii="Arial" w:hAnsi="Arial" w:cs="Arial"/>
        </w:rPr>
        <w:t>,</w:t>
      </w:r>
      <w:r w:rsidR="00677B67" w:rsidRPr="0079691B">
        <w:rPr>
          <w:rFonts w:ascii="Arial" w:hAnsi="Arial" w:cs="Arial"/>
        </w:rPr>
        <w:t xml:space="preserve"> raczej nierealny</w:t>
      </w:r>
      <w:r w:rsidR="00453FCF">
        <w:rPr>
          <w:rFonts w:ascii="Arial" w:hAnsi="Arial" w:cs="Arial"/>
        </w:rPr>
        <w:t>,</w:t>
      </w:r>
      <w:r w:rsidR="00677B67" w:rsidRPr="0079691B">
        <w:rPr>
          <w:rFonts w:ascii="Arial" w:hAnsi="Arial" w:cs="Arial"/>
        </w:rPr>
        <w:t xml:space="preserve"> symuluje rejestrację w PUP wszystkich </w:t>
      </w:r>
      <w:r w:rsidR="008F31B2" w:rsidRPr="0079691B">
        <w:rPr>
          <w:rFonts w:ascii="Arial" w:hAnsi="Arial" w:cs="Arial"/>
        </w:rPr>
        <w:t xml:space="preserve">dotychczas </w:t>
      </w:r>
      <w:r w:rsidR="00677B67" w:rsidRPr="0079691B">
        <w:rPr>
          <w:rFonts w:ascii="Arial" w:hAnsi="Arial" w:cs="Arial"/>
        </w:rPr>
        <w:t>zatrudnionych osób.</w:t>
      </w:r>
      <w:r w:rsidR="0055263F" w:rsidRPr="0079691B">
        <w:rPr>
          <w:rFonts w:ascii="Arial" w:hAnsi="Arial" w:cs="Arial"/>
        </w:rPr>
        <w:t xml:space="preserve"> </w:t>
      </w:r>
    </w:p>
    <w:p w14:paraId="730E9FC3" w14:textId="7DEA728B" w:rsidR="00677B67" w:rsidRPr="0079691B" w:rsidRDefault="0055263F" w:rsidP="0079691B">
      <w:pPr>
        <w:jc w:val="both"/>
        <w:rPr>
          <w:rFonts w:ascii="Arial" w:hAnsi="Arial" w:cs="Arial"/>
        </w:rPr>
      </w:pPr>
      <w:r w:rsidRPr="0079691B">
        <w:rPr>
          <w:rFonts w:ascii="Arial" w:hAnsi="Arial" w:cs="Arial"/>
        </w:rPr>
        <w:t xml:space="preserve">Punktem wyjścia jest sytuacja na lokalnym i regionalnym rynku pracy, jaką odnotowano w </w:t>
      </w:r>
      <w:r w:rsidR="00070D85" w:rsidRPr="0079691B">
        <w:rPr>
          <w:rFonts w:ascii="Arial" w:hAnsi="Arial" w:cs="Arial"/>
        </w:rPr>
        <w:t>maju</w:t>
      </w:r>
      <w:r w:rsidRPr="0079691B">
        <w:rPr>
          <w:rFonts w:ascii="Arial" w:hAnsi="Arial" w:cs="Arial"/>
        </w:rPr>
        <w:t xml:space="preserve"> 2024 roku. Symulacja zatem pokazuje</w:t>
      </w:r>
      <w:r w:rsidR="00453FCF">
        <w:rPr>
          <w:rFonts w:ascii="Arial" w:hAnsi="Arial" w:cs="Arial"/>
        </w:rPr>
        <w:t>,</w:t>
      </w:r>
      <w:r w:rsidRPr="0079691B">
        <w:rPr>
          <w:rFonts w:ascii="Arial" w:hAnsi="Arial" w:cs="Arial"/>
        </w:rPr>
        <w:t xml:space="preserve"> jak zmieniłoby się bezrobocie w </w:t>
      </w:r>
      <w:r w:rsidR="00070D85" w:rsidRPr="0079691B">
        <w:rPr>
          <w:rFonts w:ascii="Arial" w:hAnsi="Arial" w:cs="Arial"/>
        </w:rPr>
        <w:t>tym miesiącu</w:t>
      </w:r>
      <w:r w:rsidRPr="0079691B">
        <w:rPr>
          <w:rFonts w:ascii="Arial" w:hAnsi="Arial" w:cs="Arial"/>
        </w:rPr>
        <w:t>, gdyby do PUP w Głubczycach</w:t>
      </w:r>
      <w:r w:rsidR="008F31B2" w:rsidRPr="0079691B">
        <w:rPr>
          <w:rFonts w:ascii="Arial" w:hAnsi="Arial" w:cs="Arial"/>
        </w:rPr>
        <w:t xml:space="preserve"> i innych PUP</w:t>
      </w:r>
      <w:r w:rsidRPr="0079691B">
        <w:rPr>
          <w:rFonts w:ascii="Arial" w:hAnsi="Arial" w:cs="Arial"/>
        </w:rPr>
        <w:t xml:space="preserve"> zarejestrowała się określona liczba osób.</w:t>
      </w:r>
    </w:p>
    <w:p w14:paraId="012EDE5F" w14:textId="3E44779D" w:rsidR="00677B67" w:rsidRPr="008D484F" w:rsidRDefault="00677B67" w:rsidP="003B5762">
      <w:pPr>
        <w:jc w:val="both"/>
        <w:rPr>
          <w:rFonts w:ascii="Arial" w:hAnsi="Arial" w:cs="Arial"/>
        </w:rPr>
      </w:pPr>
      <w:r w:rsidRPr="008D484F">
        <w:rPr>
          <w:rFonts w:ascii="Arial" w:hAnsi="Arial" w:cs="Arial"/>
        </w:rPr>
        <w:t>Biorąc pod uwagę wskazane założenia</w:t>
      </w:r>
      <w:r w:rsidR="00453FCF">
        <w:rPr>
          <w:rFonts w:ascii="Arial" w:hAnsi="Arial" w:cs="Arial"/>
        </w:rPr>
        <w:t>,</w:t>
      </w:r>
      <w:r w:rsidR="00654C53" w:rsidRPr="008D484F">
        <w:rPr>
          <w:rFonts w:ascii="Arial" w:hAnsi="Arial" w:cs="Arial"/>
        </w:rPr>
        <w:t xml:space="preserve"> ustalono, że niezależnie od przyjętego wariantu sytuacja w powiecie głubczyckim ulegnie znacznemu pogorszeniu. Szacunkowa, rzeczywista stopa bezrobocia w powiecie w maju 2024 roku wyniosła 9,7% i mogłaby wzrosnąć do wartości 10% w wariancie optymistyczny</w:t>
      </w:r>
      <w:r w:rsidR="00453FCF">
        <w:rPr>
          <w:rFonts w:ascii="Arial" w:hAnsi="Arial" w:cs="Arial"/>
        </w:rPr>
        <w:t>m</w:t>
      </w:r>
      <w:r w:rsidR="00654C53" w:rsidRPr="008D484F">
        <w:rPr>
          <w:rFonts w:ascii="Arial" w:hAnsi="Arial" w:cs="Arial"/>
        </w:rPr>
        <w:t>, 10,4% w wariancie prawdopodobnym oraz do 10,8% w wariancie alarmistycznym. Rejestracja całej załogi, co</w:t>
      </w:r>
      <w:r w:rsidR="00453FCF">
        <w:rPr>
          <w:rFonts w:ascii="Arial" w:hAnsi="Arial" w:cs="Arial"/>
        </w:rPr>
        <w:t>,</w:t>
      </w:r>
      <w:r w:rsidR="00654C53" w:rsidRPr="008D484F">
        <w:rPr>
          <w:rFonts w:ascii="Arial" w:hAnsi="Arial" w:cs="Arial"/>
        </w:rPr>
        <w:t xml:space="preserve"> jak wskazano</w:t>
      </w:r>
      <w:r w:rsidR="00453FCF">
        <w:rPr>
          <w:rFonts w:ascii="Arial" w:hAnsi="Arial" w:cs="Arial"/>
        </w:rPr>
        <w:t>,</w:t>
      </w:r>
      <w:r w:rsidR="00654C53" w:rsidRPr="008D484F">
        <w:rPr>
          <w:rFonts w:ascii="Arial" w:hAnsi="Arial" w:cs="Arial"/>
        </w:rPr>
        <w:t xml:space="preserve"> jest bardzo mało prawdopodobne</w:t>
      </w:r>
      <w:r w:rsidR="00453FCF">
        <w:rPr>
          <w:rFonts w:ascii="Arial" w:hAnsi="Arial" w:cs="Arial"/>
        </w:rPr>
        <w:t>,</w:t>
      </w:r>
      <w:r w:rsidR="00654C53" w:rsidRPr="008D484F">
        <w:rPr>
          <w:rFonts w:ascii="Arial" w:hAnsi="Arial" w:cs="Arial"/>
        </w:rPr>
        <w:t xml:space="preserve"> skutkowałaby wzrostem poziomu bezrobocia aż do 11,2%.</w:t>
      </w:r>
    </w:p>
    <w:p w14:paraId="28F9CF55" w14:textId="1C5E760B" w:rsidR="00654C53" w:rsidRPr="008D484F" w:rsidRDefault="00654C53" w:rsidP="003B5762">
      <w:pPr>
        <w:jc w:val="both"/>
        <w:rPr>
          <w:rFonts w:ascii="Arial" w:hAnsi="Arial" w:cs="Arial"/>
        </w:rPr>
      </w:pPr>
      <w:r w:rsidRPr="008D484F">
        <w:rPr>
          <w:rFonts w:ascii="Arial" w:hAnsi="Arial" w:cs="Arial"/>
        </w:rPr>
        <w:t>Skutki dla całego województwa opolskiego byłyby znacząco mniejsze. Zauważalny wzrost bezrobocia nastąpiłby dopiero, gdyby zarejestrowało się 75% załogi. Wówczas wartość stopy bezrobocia zmieniłaby się z 5,6% do 5,7%. Szczegółowe zestawienie ilustruje poniższa tabela.</w:t>
      </w:r>
    </w:p>
    <w:p w14:paraId="5C325DB4" w14:textId="77777777" w:rsidR="00070D85" w:rsidRPr="008D484F" w:rsidRDefault="00070D85" w:rsidP="003B5762">
      <w:pPr>
        <w:jc w:val="both"/>
        <w:rPr>
          <w:rFonts w:ascii="Arial" w:hAnsi="Arial" w:cs="Arial"/>
        </w:rPr>
      </w:pPr>
    </w:p>
    <w:p w14:paraId="7A64C270" w14:textId="01CF78A6" w:rsidR="00070D85" w:rsidRPr="006B12A1" w:rsidRDefault="00070D85" w:rsidP="003B5762">
      <w:pPr>
        <w:pStyle w:val="Legenda"/>
        <w:jc w:val="both"/>
        <w:rPr>
          <w:rFonts w:ascii="Arial" w:hAnsi="Arial" w:cs="Arial"/>
        </w:rPr>
      </w:pPr>
      <w:r w:rsidRPr="006B12A1">
        <w:rPr>
          <w:rFonts w:ascii="Arial" w:hAnsi="Arial" w:cs="Arial"/>
        </w:rPr>
        <w:t xml:space="preserve">Tabela </w:t>
      </w:r>
      <w:r w:rsidRPr="006B12A1">
        <w:rPr>
          <w:rFonts w:ascii="Arial" w:hAnsi="Arial" w:cs="Arial"/>
        </w:rPr>
        <w:fldChar w:fldCharType="begin"/>
      </w:r>
      <w:r w:rsidRPr="006B12A1">
        <w:rPr>
          <w:rFonts w:ascii="Arial" w:hAnsi="Arial" w:cs="Arial"/>
        </w:rPr>
        <w:instrText xml:space="preserve"> SEQ Tabela \* ARABIC </w:instrText>
      </w:r>
      <w:r w:rsidRPr="006B12A1">
        <w:rPr>
          <w:rFonts w:ascii="Arial" w:hAnsi="Arial" w:cs="Arial"/>
        </w:rPr>
        <w:fldChar w:fldCharType="separate"/>
      </w:r>
      <w:r w:rsidR="00FD4E41">
        <w:rPr>
          <w:rFonts w:ascii="Arial" w:hAnsi="Arial" w:cs="Arial"/>
          <w:noProof/>
        </w:rPr>
        <w:t>2</w:t>
      </w:r>
      <w:r w:rsidRPr="006B12A1">
        <w:rPr>
          <w:rFonts w:ascii="Arial" w:hAnsi="Arial" w:cs="Arial"/>
        </w:rPr>
        <w:fldChar w:fldCharType="end"/>
      </w:r>
      <w:r w:rsidRPr="006B12A1">
        <w:rPr>
          <w:rFonts w:ascii="Arial" w:hAnsi="Arial" w:cs="Arial"/>
        </w:rPr>
        <w:t>. Liczba bezrobotnych i stopa bezrobocia</w:t>
      </w:r>
      <w:r w:rsidR="00654C53" w:rsidRPr="006B12A1">
        <w:rPr>
          <w:rFonts w:ascii="Arial" w:hAnsi="Arial" w:cs="Arial"/>
        </w:rPr>
        <w:t xml:space="preserve"> – dane rzeczywiste i prognoza</w:t>
      </w:r>
    </w:p>
    <w:tbl>
      <w:tblPr>
        <w:tblW w:w="97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9"/>
        <w:gridCol w:w="785"/>
        <w:gridCol w:w="785"/>
        <w:gridCol w:w="785"/>
        <w:gridCol w:w="785"/>
        <w:gridCol w:w="785"/>
        <w:gridCol w:w="791"/>
        <w:gridCol w:w="785"/>
        <w:gridCol w:w="785"/>
        <w:gridCol w:w="785"/>
        <w:gridCol w:w="791"/>
      </w:tblGrid>
      <w:tr w:rsidR="00654C53" w:rsidRPr="00FD4E41" w14:paraId="4D080897" w14:textId="77777777" w:rsidTr="00E57D07">
        <w:trPr>
          <w:trHeight w:val="304"/>
        </w:trPr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55A1C6F5" w14:textId="77777777" w:rsidR="00654C53" w:rsidRPr="00FD4E41" w:rsidRDefault="00654C53" w:rsidP="003B576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7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A9B8B" w14:textId="32A643AC" w:rsidR="00654C53" w:rsidRPr="00FD4E41" w:rsidRDefault="00654C53" w:rsidP="00C740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Dane rzeczywiste</w:t>
            </w: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10DE49C" w14:textId="77777777" w:rsidR="00654C53" w:rsidRPr="00FD4E41" w:rsidRDefault="00654C53" w:rsidP="00C740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Prognoza</w:t>
            </w:r>
          </w:p>
        </w:tc>
      </w:tr>
      <w:tr w:rsidR="00654C53" w:rsidRPr="00FD4E41" w14:paraId="794A5424" w14:textId="77777777" w:rsidTr="00E57D07">
        <w:trPr>
          <w:trHeight w:val="304"/>
        </w:trPr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E737A" w14:textId="77777777" w:rsidR="00654C53" w:rsidRPr="00FD4E41" w:rsidRDefault="00654C53" w:rsidP="003B576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0FB5F" w14:textId="77777777" w:rsidR="00654C53" w:rsidRPr="00FD4E41" w:rsidRDefault="00654C53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V-2019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81C24" w14:textId="77777777" w:rsidR="00654C53" w:rsidRPr="00FD4E41" w:rsidRDefault="00654C53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V-2020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C6680" w14:textId="77777777" w:rsidR="00654C53" w:rsidRPr="00FD4E41" w:rsidRDefault="00654C53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V-2021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4F2AC" w14:textId="77777777" w:rsidR="00654C53" w:rsidRPr="00FD4E41" w:rsidRDefault="00654C53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V-2022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E96D6" w14:textId="77777777" w:rsidR="00654C53" w:rsidRPr="00FD4E41" w:rsidRDefault="00654C53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V-2023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D6E3A" w14:textId="77777777" w:rsidR="00654C53" w:rsidRPr="00FD4E41" w:rsidRDefault="00654C53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V-2024*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3A82C9" w14:textId="77777777" w:rsidR="00654C53" w:rsidRPr="00FD4E41" w:rsidRDefault="00654C53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V-2024_a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B81916" w14:textId="77777777" w:rsidR="00654C53" w:rsidRPr="00FD4E41" w:rsidRDefault="00654C53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V-2024_b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A72015" w14:textId="77777777" w:rsidR="00654C53" w:rsidRPr="00FD4E41" w:rsidRDefault="00654C53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V-2024_c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869D38" w14:textId="77777777" w:rsidR="00654C53" w:rsidRPr="00FD4E41" w:rsidRDefault="00654C53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V-2024_d</w:t>
            </w:r>
          </w:p>
        </w:tc>
      </w:tr>
      <w:tr w:rsidR="00654C53" w:rsidRPr="00FD4E41" w14:paraId="745AB2EF" w14:textId="77777777" w:rsidTr="00654C53">
        <w:trPr>
          <w:trHeight w:val="304"/>
        </w:trPr>
        <w:tc>
          <w:tcPr>
            <w:tcW w:w="97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AF160" w14:textId="77777777" w:rsidR="00654C53" w:rsidRPr="00FD4E41" w:rsidRDefault="00654C53" w:rsidP="00E57D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Stopa bezrobocia</w:t>
            </w:r>
          </w:p>
        </w:tc>
      </w:tr>
      <w:tr w:rsidR="00654C53" w:rsidRPr="00FD4E41" w14:paraId="7A4F3C95" w14:textId="77777777" w:rsidTr="00C7405E">
        <w:trPr>
          <w:trHeight w:val="304"/>
        </w:trPr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F6A77" w14:textId="77777777" w:rsidR="00654C53" w:rsidRPr="00FD4E41" w:rsidRDefault="00654C53" w:rsidP="003B576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Powiat głubczycki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449F2" w14:textId="77777777" w:rsidR="00654C53" w:rsidRPr="00FD4E41" w:rsidRDefault="00654C53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9,0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5A646" w14:textId="77777777" w:rsidR="00654C53" w:rsidRPr="00FD4E41" w:rsidRDefault="00654C53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10,7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8B1B5" w14:textId="77777777" w:rsidR="00654C53" w:rsidRPr="00FD4E41" w:rsidRDefault="00654C53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10,2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64458" w14:textId="77777777" w:rsidR="00654C53" w:rsidRPr="00FD4E41" w:rsidRDefault="00654C53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10,3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8CAC5" w14:textId="77777777" w:rsidR="00654C53" w:rsidRPr="00FD4E41" w:rsidRDefault="00654C53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10,2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7C97F" w14:textId="77777777" w:rsidR="00654C53" w:rsidRPr="00FD4E41" w:rsidRDefault="00654C53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19F67D" w14:textId="77777777" w:rsidR="00654C53" w:rsidRPr="00FD4E41" w:rsidRDefault="00654C53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11DBE0" w14:textId="77777777" w:rsidR="00654C53" w:rsidRPr="00FD4E41" w:rsidRDefault="00654C53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2CD846" w14:textId="77777777" w:rsidR="00654C53" w:rsidRPr="00FD4E41" w:rsidRDefault="00654C53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10,8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71BC3C" w14:textId="2D3641A9" w:rsidR="00654C53" w:rsidRPr="00FD4E41" w:rsidRDefault="00654C53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11,</w:t>
            </w:r>
            <w:r w:rsidR="00C7405E"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</w:tr>
      <w:tr w:rsidR="00654C53" w:rsidRPr="00FD4E41" w14:paraId="58618D68" w14:textId="77777777" w:rsidTr="00C7405E">
        <w:trPr>
          <w:trHeight w:val="304"/>
        </w:trPr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42AD2" w14:textId="77777777" w:rsidR="00654C53" w:rsidRPr="00FD4E41" w:rsidRDefault="00654C53" w:rsidP="003B576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Województwo Opolskie 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B9C86" w14:textId="77777777" w:rsidR="00654C53" w:rsidRPr="00FD4E41" w:rsidRDefault="00654C53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5,7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0792D" w14:textId="77777777" w:rsidR="00654C53" w:rsidRPr="00FD4E41" w:rsidRDefault="00654C53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6,9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58B8A" w14:textId="77777777" w:rsidR="00654C53" w:rsidRPr="00FD4E41" w:rsidRDefault="00654C53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6,6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715F6" w14:textId="77777777" w:rsidR="00654C53" w:rsidRPr="00FD4E41" w:rsidRDefault="00654C53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6,1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23656" w14:textId="77777777" w:rsidR="00654C53" w:rsidRPr="00FD4E41" w:rsidRDefault="00654C53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6,0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B7562" w14:textId="77777777" w:rsidR="00654C53" w:rsidRPr="00FD4E41" w:rsidRDefault="00654C53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430FFC" w14:textId="77777777" w:rsidR="00654C53" w:rsidRPr="00FD4E41" w:rsidRDefault="00654C53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C91927" w14:textId="77777777" w:rsidR="00654C53" w:rsidRPr="00FD4E41" w:rsidRDefault="00654C53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D6C881" w14:textId="77777777" w:rsidR="00654C53" w:rsidRPr="00FD4E41" w:rsidRDefault="00654C53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5,7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D6E6D0" w14:textId="77777777" w:rsidR="00654C53" w:rsidRPr="00FD4E41" w:rsidRDefault="00654C53" w:rsidP="008A08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5,7</w:t>
            </w:r>
          </w:p>
        </w:tc>
      </w:tr>
      <w:tr w:rsidR="00654C53" w:rsidRPr="00FD4E41" w14:paraId="4B1C3C7E" w14:textId="77777777" w:rsidTr="00654C53">
        <w:trPr>
          <w:trHeight w:val="304"/>
        </w:trPr>
        <w:tc>
          <w:tcPr>
            <w:tcW w:w="97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AB270" w14:textId="77777777" w:rsidR="00654C53" w:rsidRPr="00FD4E41" w:rsidRDefault="00654C53" w:rsidP="00C740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Liczba bezrobotnych</w:t>
            </w:r>
          </w:p>
        </w:tc>
      </w:tr>
      <w:tr w:rsidR="00C7405E" w:rsidRPr="00FD4E41" w14:paraId="7EABF5AC" w14:textId="77777777" w:rsidTr="00C7405E">
        <w:trPr>
          <w:trHeight w:val="304"/>
        </w:trPr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98465" w14:textId="77777777" w:rsidR="00C7405E" w:rsidRPr="00FD4E41" w:rsidRDefault="00C7405E" w:rsidP="00C7405E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Powiat głubczycki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8C945" w14:textId="77777777" w:rsidR="00C7405E" w:rsidRPr="00FD4E41" w:rsidRDefault="00C7405E" w:rsidP="00E57D0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1 393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E26D9" w14:textId="77777777" w:rsidR="00C7405E" w:rsidRPr="00FD4E41" w:rsidRDefault="00C7405E" w:rsidP="00E57D0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1 648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510F3" w14:textId="77777777" w:rsidR="00C7405E" w:rsidRPr="00FD4E41" w:rsidRDefault="00C7405E" w:rsidP="00E57D0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1 509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80401" w14:textId="77777777" w:rsidR="00C7405E" w:rsidRPr="00FD4E41" w:rsidRDefault="00C7405E" w:rsidP="00E57D0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1 278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E905F" w14:textId="77777777" w:rsidR="00C7405E" w:rsidRPr="00FD4E41" w:rsidRDefault="00C7405E" w:rsidP="00E57D0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1 268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59002" w14:textId="7CDE4F59" w:rsidR="00C7405E" w:rsidRPr="00FD4E41" w:rsidRDefault="00C7405E" w:rsidP="00E57D0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1 1</w:t>
            </w:r>
            <w:r w:rsidR="00867952"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2948A" w14:textId="646375E5" w:rsidR="00C7405E" w:rsidRPr="00FD4E41" w:rsidRDefault="00C7405E" w:rsidP="00E57D0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</w:t>
            </w:r>
            <w:r w:rsidR="00867952" w:rsidRPr="00FD4E4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D4E4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9369E" w14:textId="56AEC594" w:rsidR="00C7405E" w:rsidRPr="00FD4E41" w:rsidRDefault="00C7405E" w:rsidP="00E57D0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</w:t>
            </w:r>
            <w:r w:rsidR="00867952" w:rsidRPr="00FD4E4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D4E4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286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125FD" w14:textId="09DEB47B" w:rsidR="00C7405E" w:rsidRPr="00FD4E41" w:rsidRDefault="00C7405E" w:rsidP="00E57D0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</w:t>
            </w:r>
            <w:r w:rsidR="00867952" w:rsidRPr="00FD4E4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D4E4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329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B258B" w14:textId="3FBE93DF" w:rsidR="00C7405E" w:rsidRPr="00FD4E41" w:rsidRDefault="00C7405E" w:rsidP="00E57D0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</w:t>
            </w:r>
            <w:r w:rsidR="00867952" w:rsidRPr="00FD4E4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D4E4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374</w:t>
            </w:r>
          </w:p>
        </w:tc>
      </w:tr>
      <w:tr w:rsidR="00C7405E" w:rsidRPr="00FD4E41" w14:paraId="2FD6D5D2" w14:textId="77777777" w:rsidTr="00C7405E">
        <w:trPr>
          <w:trHeight w:val="304"/>
        </w:trPr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CBFD2" w14:textId="77777777" w:rsidR="00C7405E" w:rsidRPr="00FD4E41" w:rsidRDefault="00C7405E" w:rsidP="00C7405E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Województwo Opolskie 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7AA56" w14:textId="77777777" w:rsidR="00C7405E" w:rsidRPr="00FD4E41" w:rsidRDefault="00C7405E" w:rsidP="00E57D0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20 708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E9748" w14:textId="77777777" w:rsidR="00C7405E" w:rsidRPr="00FD4E41" w:rsidRDefault="00C7405E" w:rsidP="00E57D0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24 878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E90AD" w14:textId="77777777" w:rsidR="00C7405E" w:rsidRPr="00FD4E41" w:rsidRDefault="00C7405E" w:rsidP="00E57D0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23 858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12FDC" w14:textId="77777777" w:rsidR="00C7405E" w:rsidRPr="00FD4E41" w:rsidRDefault="00C7405E" w:rsidP="00E57D0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20 739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60428" w14:textId="77777777" w:rsidR="00C7405E" w:rsidRPr="00FD4E41" w:rsidRDefault="00C7405E" w:rsidP="00E57D0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20 847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A4879" w14:textId="0CE9166D" w:rsidR="00C7405E" w:rsidRPr="00FD4E41" w:rsidRDefault="00C7405E" w:rsidP="00E57D0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19 </w:t>
            </w:r>
            <w:r w:rsidR="00867952"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319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9B30E9" w14:textId="650DFB02" w:rsidR="00C7405E" w:rsidRPr="00FD4E41" w:rsidRDefault="00C7405E" w:rsidP="00E57D0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19</w:t>
            </w:r>
            <w:r w:rsidR="00867952" w:rsidRPr="00FD4E4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D4E4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364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B02426" w14:textId="0D3BACE7" w:rsidR="00C7405E" w:rsidRPr="00FD4E41" w:rsidRDefault="00C7405E" w:rsidP="00E57D0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19</w:t>
            </w:r>
            <w:r w:rsidR="00867952" w:rsidRPr="00FD4E4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D4E4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410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67A6EA" w14:textId="4564DA0E" w:rsidR="00C7405E" w:rsidRPr="00FD4E41" w:rsidRDefault="00C7405E" w:rsidP="00E57D0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19</w:t>
            </w:r>
            <w:r w:rsidR="00867952" w:rsidRPr="00FD4E4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D4E4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453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7B2212" w14:textId="490E3782" w:rsidR="00C7405E" w:rsidRPr="00FD4E41" w:rsidRDefault="00C7405E" w:rsidP="00E57D0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4E4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19</w:t>
            </w:r>
            <w:r w:rsidR="00867952" w:rsidRPr="00FD4E4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D4E4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498</w:t>
            </w:r>
          </w:p>
        </w:tc>
      </w:tr>
    </w:tbl>
    <w:p w14:paraId="7EF5F6CA" w14:textId="4431F16F" w:rsidR="00FD4E41" w:rsidRPr="008A082A" w:rsidRDefault="00FD4E41" w:rsidP="00FD4E41">
      <w:pPr>
        <w:tabs>
          <w:tab w:val="left" w:pos="6326"/>
        </w:tabs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Źródło: opracowanie własne</w:t>
      </w:r>
    </w:p>
    <w:p w14:paraId="6D6EE498" w14:textId="77777777" w:rsidR="00E57D07" w:rsidRPr="00FD4E41" w:rsidRDefault="00E57D07" w:rsidP="00FD4E41">
      <w:pPr>
        <w:jc w:val="both"/>
        <w:rPr>
          <w:rFonts w:ascii="Arial" w:hAnsi="Arial" w:cs="Arial"/>
          <w:sz w:val="20"/>
          <w:szCs w:val="20"/>
        </w:rPr>
      </w:pPr>
    </w:p>
    <w:p w14:paraId="1D8BB60B" w14:textId="77777777" w:rsidR="00E57D07" w:rsidRPr="00E57D07" w:rsidRDefault="00E57D07" w:rsidP="00E57D07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22D039EB" w14:textId="749F47A0" w:rsidR="00E124CE" w:rsidRPr="008D484F" w:rsidRDefault="00E124CE" w:rsidP="003B5762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8D484F">
        <w:rPr>
          <w:rFonts w:ascii="Arial" w:hAnsi="Arial" w:cs="Arial"/>
        </w:rPr>
        <w:t>Możliwości zatrudnienia</w:t>
      </w:r>
    </w:p>
    <w:p w14:paraId="76657010" w14:textId="77777777" w:rsidR="00A52A83" w:rsidRPr="008D484F" w:rsidRDefault="00A52A83" w:rsidP="00022A81">
      <w:pPr>
        <w:jc w:val="both"/>
        <w:rPr>
          <w:rFonts w:ascii="Arial" w:hAnsi="Arial" w:cs="Arial"/>
        </w:rPr>
      </w:pPr>
    </w:p>
    <w:p w14:paraId="7ED68847" w14:textId="0B201E41" w:rsidR="006F246B" w:rsidRPr="008D484F" w:rsidRDefault="006F246B" w:rsidP="00022A81">
      <w:pPr>
        <w:jc w:val="both"/>
        <w:rPr>
          <w:rFonts w:ascii="Arial" w:hAnsi="Arial" w:cs="Arial"/>
        </w:rPr>
      </w:pPr>
      <w:r w:rsidRPr="008D484F">
        <w:rPr>
          <w:rFonts w:ascii="Arial" w:hAnsi="Arial" w:cs="Arial"/>
        </w:rPr>
        <w:t xml:space="preserve">Do oceny możliwości podjęcia zatrudnienia pracowników podmiotu Top </w:t>
      </w:r>
      <w:proofErr w:type="spellStart"/>
      <w:r w:rsidRPr="008D484F">
        <w:rPr>
          <w:rFonts w:ascii="Arial" w:hAnsi="Arial" w:cs="Arial"/>
        </w:rPr>
        <w:t>Farm</w:t>
      </w:r>
      <w:r w:rsidR="00453FCF">
        <w:rPr>
          <w:rFonts w:ascii="Arial" w:hAnsi="Arial" w:cs="Arial"/>
        </w:rPr>
        <w:t>s</w:t>
      </w:r>
      <w:proofErr w:type="spellEnd"/>
      <w:r w:rsidRPr="008D484F">
        <w:rPr>
          <w:rFonts w:ascii="Arial" w:hAnsi="Arial" w:cs="Arial"/>
        </w:rPr>
        <w:t xml:space="preserve"> w obszarze zawodowym zgodnym z aktualnie wykonywanym</w:t>
      </w:r>
      <w:r w:rsidR="00453FCF">
        <w:rPr>
          <w:rFonts w:ascii="Arial" w:hAnsi="Arial" w:cs="Arial"/>
        </w:rPr>
        <w:t xml:space="preserve"> zawodem</w:t>
      </w:r>
      <w:r w:rsidRPr="008D484F">
        <w:rPr>
          <w:rFonts w:ascii="Arial" w:hAnsi="Arial" w:cs="Arial"/>
        </w:rPr>
        <w:t xml:space="preserve"> wykorzystano wyniki jakościowego badania pt. „Barometr zawodów”. Jest to badanie oparte na wiedzy i doświadczeniu ekspertów z powiatowych urzędów pracy oraz dodatkowo zaproszonych uczestników, któr</w:t>
      </w:r>
      <w:r w:rsidR="00FD4E41">
        <w:rPr>
          <w:rFonts w:ascii="Arial" w:hAnsi="Arial" w:cs="Arial"/>
        </w:rPr>
        <w:t>zy</w:t>
      </w:r>
      <w:r w:rsidRPr="008D484F">
        <w:rPr>
          <w:rFonts w:ascii="Arial" w:hAnsi="Arial" w:cs="Arial"/>
        </w:rPr>
        <w:t xml:space="preserve"> w </w:t>
      </w:r>
      <w:r w:rsidR="007A221B" w:rsidRPr="008D484F">
        <w:rPr>
          <w:rFonts w:ascii="Arial" w:hAnsi="Arial" w:cs="Arial"/>
        </w:rPr>
        <w:t>drodze</w:t>
      </w:r>
      <w:r w:rsidRPr="008D484F">
        <w:rPr>
          <w:rFonts w:ascii="Arial" w:hAnsi="Arial" w:cs="Arial"/>
        </w:rPr>
        <w:t xml:space="preserve"> konsensu wskazuj</w:t>
      </w:r>
      <w:r w:rsidR="00FD4E41">
        <w:rPr>
          <w:rFonts w:ascii="Arial" w:hAnsi="Arial" w:cs="Arial"/>
        </w:rPr>
        <w:t>ą</w:t>
      </w:r>
      <w:r w:rsidRPr="008D484F">
        <w:rPr>
          <w:rFonts w:ascii="Arial" w:hAnsi="Arial" w:cs="Arial"/>
        </w:rPr>
        <w:t xml:space="preserve">, czy na danym obszarze oceniany zawód będzie deficytowy, zrównoważony </w:t>
      </w:r>
      <w:r w:rsidRPr="008D484F">
        <w:rPr>
          <w:rFonts w:ascii="Arial" w:hAnsi="Arial" w:cs="Arial"/>
        </w:rPr>
        <w:lastRenderedPageBreak/>
        <w:t>czy nadwyżkowy</w:t>
      </w:r>
      <w:r w:rsidRPr="008D484F">
        <w:rPr>
          <w:rStyle w:val="Odwoanieprzypisudolnego"/>
          <w:rFonts w:ascii="Arial" w:hAnsi="Arial" w:cs="Arial"/>
        </w:rPr>
        <w:footnoteReference w:id="4"/>
      </w:r>
      <w:r w:rsidRPr="008D484F">
        <w:rPr>
          <w:rFonts w:ascii="Arial" w:hAnsi="Arial" w:cs="Arial"/>
        </w:rPr>
        <w:t>. Za zawód deficytowy uznawany jest ten, w którym popyt na pracowników jest wyższy niż jego podaż. Zawody zrównoważon</w:t>
      </w:r>
      <w:r w:rsidR="00453FCF">
        <w:rPr>
          <w:rFonts w:ascii="Arial" w:hAnsi="Arial" w:cs="Arial"/>
        </w:rPr>
        <w:t>e</w:t>
      </w:r>
      <w:r w:rsidRPr="008D484F">
        <w:rPr>
          <w:rFonts w:ascii="Arial" w:hAnsi="Arial" w:cs="Arial"/>
        </w:rPr>
        <w:t xml:space="preserve"> to te, w który</w:t>
      </w:r>
      <w:r w:rsidR="00096D36" w:rsidRPr="008D484F">
        <w:rPr>
          <w:rFonts w:ascii="Arial" w:hAnsi="Arial" w:cs="Arial"/>
        </w:rPr>
        <w:t>ch</w:t>
      </w:r>
      <w:r w:rsidRPr="008D484F">
        <w:rPr>
          <w:rFonts w:ascii="Arial" w:hAnsi="Arial" w:cs="Arial"/>
        </w:rPr>
        <w:t xml:space="preserve"> popyt i podaż </w:t>
      </w:r>
      <w:r w:rsidR="00453FCF">
        <w:rPr>
          <w:rFonts w:ascii="Arial" w:hAnsi="Arial" w:cs="Arial"/>
        </w:rPr>
        <w:t xml:space="preserve">są </w:t>
      </w:r>
      <w:r w:rsidR="00453FCF" w:rsidRPr="008D484F">
        <w:rPr>
          <w:rFonts w:ascii="Arial" w:hAnsi="Arial" w:cs="Arial"/>
        </w:rPr>
        <w:t xml:space="preserve"> </w:t>
      </w:r>
      <w:r w:rsidRPr="008D484F">
        <w:rPr>
          <w:rFonts w:ascii="Arial" w:hAnsi="Arial" w:cs="Arial"/>
        </w:rPr>
        <w:t>zbilansowan</w:t>
      </w:r>
      <w:r w:rsidR="00453FCF">
        <w:rPr>
          <w:rFonts w:ascii="Arial" w:hAnsi="Arial" w:cs="Arial"/>
        </w:rPr>
        <w:t>e</w:t>
      </w:r>
      <w:r w:rsidRPr="008D484F">
        <w:rPr>
          <w:rFonts w:ascii="Arial" w:hAnsi="Arial" w:cs="Arial"/>
        </w:rPr>
        <w:t xml:space="preserve">, a zawody nadwyżkowe to wszystkie te, w których występuje większa liczba chętnych do pracy niż </w:t>
      </w:r>
      <w:r w:rsidR="00B02BDF" w:rsidRPr="008D484F">
        <w:rPr>
          <w:rFonts w:ascii="Arial" w:hAnsi="Arial" w:cs="Arial"/>
        </w:rPr>
        <w:t xml:space="preserve">liczba wolnych stanowisk pracy. </w:t>
      </w:r>
      <w:r w:rsidR="00096D36" w:rsidRPr="008D484F">
        <w:rPr>
          <w:rFonts w:ascii="Arial" w:hAnsi="Arial" w:cs="Arial"/>
        </w:rPr>
        <w:t>Analiza ma charakter krótkookresowej prognozy eksperckiej (jakościowej) i odnosi się do przewidywanej sytuacji w roku 202</w:t>
      </w:r>
      <w:r w:rsidR="00FD4E41">
        <w:rPr>
          <w:rFonts w:ascii="Arial" w:hAnsi="Arial" w:cs="Arial"/>
        </w:rPr>
        <w:t>4</w:t>
      </w:r>
      <w:r w:rsidR="00096D36" w:rsidRPr="008D484F">
        <w:rPr>
          <w:rFonts w:ascii="Arial" w:hAnsi="Arial" w:cs="Arial"/>
        </w:rPr>
        <w:t>, a została zrealizowana w III kwartale 202</w:t>
      </w:r>
      <w:r w:rsidR="00FD4E41">
        <w:rPr>
          <w:rFonts w:ascii="Arial" w:hAnsi="Arial" w:cs="Arial"/>
        </w:rPr>
        <w:t>3</w:t>
      </w:r>
      <w:r w:rsidR="00096D36" w:rsidRPr="008D484F">
        <w:rPr>
          <w:rFonts w:ascii="Arial" w:hAnsi="Arial" w:cs="Arial"/>
        </w:rPr>
        <w:t xml:space="preserve"> roku.</w:t>
      </w:r>
      <w:r w:rsidR="007A221B" w:rsidRPr="008D484F">
        <w:rPr>
          <w:rFonts w:ascii="Arial" w:hAnsi="Arial" w:cs="Arial"/>
        </w:rPr>
        <w:t xml:space="preserve"> Opiera się na grupie zawodów </w:t>
      </w:r>
      <w:r w:rsidR="00635A9A" w:rsidRPr="008D484F">
        <w:rPr>
          <w:rFonts w:ascii="Arial" w:hAnsi="Arial" w:cs="Arial"/>
        </w:rPr>
        <w:t>(</w:t>
      </w:r>
      <w:r w:rsidR="007A221B" w:rsidRPr="008D484F">
        <w:rPr>
          <w:rFonts w:ascii="Arial" w:hAnsi="Arial" w:cs="Arial"/>
        </w:rPr>
        <w:t xml:space="preserve">pokrewnych branżowo lub w oparciu o zakres czynności), a nie na analizie zawodów elementarnych. Dlatego też </w:t>
      </w:r>
      <w:r w:rsidR="008A082A" w:rsidRPr="008D484F">
        <w:rPr>
          <w:rFonts w:ascii="Arial" w:hAnsi="Arial" w:cs="Arial"/>
        </w:rPr>
        <w:t xml:space="preserve">wymaga </w:t>
      </w:r>
      <w:r w:rsidR="007A221B" w:rsidRPr="008D484F">
        <w:rPr>
          <w:rFonts w:ascii="Arial" w:hAnsi="Arial" w:cs="Arial"/>
        </w:rPr>
        <w:t xml:space="preserve">konieczności przejścia z nomenklatury zawodowej stosowanej w Top </w:t>
      </w:r>
      <w:proofErr w:type="spellStart"/>
      <w:r w:rsidR="007A221B" w:rsidRPr="008D484F">
        <w:rPr>
          <w:rFonts w:ascii="Arial" w:hAnsi="Arial" w:cs="Arial"/>
        </w:rPr>
        <w:t>Farms</w:t>
      </w:r>
      <w:proofErr w:type="spellEnd"/>
      <w:r w:rsidR="007A221B" w:rsidRPr="008D484F">
        <w:rPr>
          <w:rFonts w:ascii="Arial" w:hAnsi="Arial" w:cs="Arial"/>
        </w:rPr>
        <w:t xml:space="preserve"> do klasyfikacji wykorzystywanej w </w:t>
      </w:r>
      <w:r w:rsidR="00453FCF">
        <w:rPr>
          <w:rFonts w:ascii="Arial" w:hAnsi="Arial" w:cs="Arial"/>
        </w:rPr>
        <w:t>B</w:t>
      </w:r>
      <w:r w:rsidR="007A221B" w:rsidRPr="008D484F">
        <w:rPr>
          <w:rFonts w:ascii="Arial" w:hAnsi="Arial" w:cs="Arial"/>
        </w:rPr>
        <w:t xml:space="preserve">arometrze zawodów. Szczególnie widoczne jest to w przypadku dojarzy oraz osób obsługujących inwentarz żywy. Zawody te zostały zagregowane do kategorii </w:t>
      </w:r>
      <w:r w:rsidR="007A221B" w:rsidRPr="008D484F">
        <w:rPr>
          <w:rFonts w:ascii="Arial" w:hAnsi="Arial" w:cs="Arial"/>
          <w:i/>
          <w:iCs/>
        </w:rPr>
        <w:t>Rolnicy i hodowcy</w:t>
      </w:r>
      <w:r w:rsidR="007A221B" w:rsidRPr="008D484F">
        <w:rPr>
          <w:rFonts w:ascii="Arial" w:hAnsi="Arial" w:cs="Arial"/>
        </w:rPr>
        <w:t xml:space="preserve">. </w:t>
      </w:r>
    </w:p>
    <w:p w14:paraId="62871FB9" w14:textId="25CC626C" w:rsidR="003D3926" w:rsidRPr="008D484F" w:rsidRDefault="006F246B" w:rsidP="00022A81">
      <w:pPr>
        <w:jc w:val="both"/>
        <w:rPr>
          <w:rFonts w:ascii="Arial" w:hAnsi="Arial" w:cs="Arial"/>
        </w:rPr>
      </w:pPr>
      <w:r w:rsidRPr="008D484F">
        <w:rPr>
          <w:rFonts w:ascii="Arial" w:hAnsi="Arial" w:cs="Arial"/>
        </w:rPr>
        <w:t xml:space="preserve">Odnosząc </w:t>
      </w:r>
      <w:r w:rsidR="00096D36" w:rsidRPr="008D484F">
        <w:rPr>
          <w:rFonts w:ascii="Arial" w:hAnsi="Arial" w:cs="Arial"/>
        </w:rPr>
        <w:t xml:space="preserve">wyniki badania </w:t>
      </w:r>
      <w:r w:rsidRPr="008D484F">
        <w:rPr>
          <w:rFonts w:ascii="Arial" w:hAnsi="Arial" w:cs="Arial"/>
        </w:rPr>
        <w:t>do głównych stanowisk pracy zidentyfikowanych na etapie analizy</w:t>
      </w:r>
      <w:r w:rsidR="00453FCF">
        <w:rPr>
          <w:rFonts w:ascii="Arial" w:hAnsi="Arial" w:cs="Arial"/>
        </w:rPr>
        <w:t>,</w:t>
      </w:r>
      <w:r w:rsidRPr="008D484F">
        <w:rPr>
          <w:rFonts w:ascii="Arial" w:hAnsi="Arial" w:cs="Arial"/>
        </w:rPr>
        <w:t xml:space="preserve"> </w:t>
      </w:r>
      <w:r w:rsidR="00096D36" w:rsidRPr="008D484F">
        <w:rPr>
          <w:rFonts w:ascii="Arial" w:hAnsi="Arial" w:cs="Arial"/>
        </w:rPr>
        <w:t>ustalono, że większość zawodów, które wykonują pracownicy analizowanego podmiotu na obszarze powiatu głubczyckiego</w:t>
      </w:r>
      <w:r w:rsidR="00453FCF">
        <w:rPr>
          <w:rFonts w:ascii="Arial" w:hAnsi="Arial" w:cs="Arial"/>
        </w:rPr>
        <w:t>,</w:t>
      </w:r>
      <w:r w:rsidR="00096D36" w:rsidRPr="008D484F">
        <w:rPr>
          <w:rFonts w:ascii="Arial" w:hAnsi="Arial" w:cs="Arial"/>
        </w:rPr>
        <w:t xml:space="preserve"> ma charakter nadwyżkowy. Dotyczy to dojarzy, osób obsługujących inwentarz żywy oraz mechaników. </w:t>
      </w:r>
      <w:r w:rsidR="003D3926" w:rsidRPr="008D484F">
        <w:rPr>
          <w:rFonts w:ascii="Arial" w:hAnsi="Arial" w:cs="Arial"/>
        </w:rPr>
        <w:t xml:space="preserve">Jednak biorąc pod uwagę </w:t>
      </w:r>
      <w:proofErr w:type="spellStart"/>
      <w:r w:rsidR="003D3926" w:rsidRPr="008D484F">
        <w:rPr>
          <w:rFonts w:ascii="Arial" w:hAnsi="Arial" w:cs="Arial"/>
        </w:rPr>
        <w:t>ogólnowojewódzki</w:t>
      </w:r>
      <w:proofErr w:type="spellEnd"/>
      <w:r w:rsidR="003D3926" w:rsidRPr="008D484F">
        <w:rPr>
          <w:rFonts w:ascii="Arial" w:hAnsi="Arial" w:cs="Arial"/>
        </w:rPr>
        <w:t xml:space="preserve"> rynek pracy wskazane zawody wykazują równowagę bądź deficyt, co szczególnie dotyczy mechaników, w klasyfikacji </w:t>
      </w:r>
      <w:r w:rsidR="003D3926" w:rsidRPr="00FD4E41">
        <w:rPr>
          <w:rFonts w:ascii="Arial" w:hAnsi="Arial" w:cs="Arial"/>
          <w:i/>
          <w:iCs/>
        </w:rPr>
        <w:t>Barometru zawodów</w:t>
      </w:r>
      <w:r w:rsidR="003D3926" w:rsidRPr="008D484F">
        <w:rPr>
          <w:rFonts w:ascii="Arial" w:hAnsi="Arial" w:cs="Arial"/>
        </w:rPr>
        <w:t xml:space="preserve"> znajdujących się w grupie monterów maszyn i urządzeń. </w:t>
      </w:r>
    </w:p>
    <w:p w14:paraId="0E1D6AF9" w14:textId="35023146" w:rsidR="006F246B" w:rsidRPr="008D484F" w:rsidRDefault="003D3926" w:rsidP="00022A81">
      <w:pPr>
        <w:jc w:val="both"/>
        <w:rPr>
          <w:rFonts w:ascii="Arial" w:hAnsi="Arial" w:cs="Arial"/>
        </w:rPr>
      </w:pPr>
      <w:r w:rsidRPr="008D484F">
        <w:rPr>
          <w:rFonts w:ascii="Arial" w:hAnsi="Arial" w:cs="Arial"/>
        </w:rPr>
        <w:t>Pozostałe uwzględnione stanowiska pracy (operatorzy maszyn rolniczych oraz magazynierzy) na obszarze powiatu głubczyckiego charakteryzują się stanem równowagi</w:t>
      </w:r>
      <w:r w:rsidR="008A082A" w:rsidRPr="008D484F">
        <w:rPr>
          <w:rFonts w:ascii="Arial" w:hAnsi="Arial" w:cs="Arial"/>
        </w:rPr>
        <w:t>,</w:t>
      </w:r>
      <w:r w:rsidRPr="008D484F">
        <w:rPr>
          <w:rFonts w:ascii="Arial" w:hAnsi="Arial" w:cs="Arial"/>
        </w:rPr>
        <w:t xml:space="preserve"> jednak w skali całego województwa można mówić o znacznym zapotrzebowaniu na przedstawicieli tych profesji.  </w:t>
      </w:r>
    </w:p>
    <w:p w14:paraId="644A392D" w14:textId="6E4A20AF" w:rsidR="006F246B" w:rsidRPr="008D484F" w:rsidRDefault="003D3926" w:rsidP="00022A81">
      <w:pPr>
        <w:jc w:val="both"/>
        <w:rPr>
          <w:rFonts w:ascii="Arial" w:hAnsi="Arial" w:cs="Arial"/>
        </w:rPr>
      </w:pPr>
      <w:r w:rsidRPr="008D484F">
        <w:rPr>
          <w:rFonts w:ascii="Arial" w:hAnsi="Arial" w:cs="Arial"/>
        </w:rPr>
        <w:t>Mając na uwadze, że badanie</w:t>
      </w:r>
      <w:r w:rsidR="00453FCF">
        <w:rPr>
          <w:rFonts w:ascii="Arial" w:hAnsi="Arial" w:cs="Arial"/>
        </w:rPr>
        <w:t>,</w:t>
      </w:r>
      <w:r w:rsidRPr="008D484F">
        <w:rPr>
          <w:rFonts w:ascii="Arial" w:hAnsi="Arial" w:cs="Arial"/>
        </w:rPr>
        <w:t xml:space="preserve"> na którym opiera się analiza</w:t>
      </w:r>
      <w:r w:rsidR="00453FCF">
        <w:rPr>
          <w:rFonts w:ascii="Arial" w:hAnsi="Arial" w:cs="Arial"/>
        </w:rPr>
        <w:t>,</w:t>
      </w:r>
      <w:r w:rsidRPr="008D484F">
        <w:rPr>
          <w:rFonts w:ascii="Arial" w:hAnsi="Arial" w:cs="Arial"/>
        </w:rPr>
        <w:t xml:space="preserve"> zostało zrealizowane </w:t>
      </w:r>
      <w:r w:rsidR="00AE511F" w:rsidRPr="008D484F">
        <w:rPr>
          <w:rFonts w:ascii="Arial" w:hAnsi="Arial" w:cs="Arial"/>
        </w:rPr>
        <w:t>przed spodziewanymi trudnościami analizowanego podmiotu</w:t>
      </w:r>
      <w:r w:rsidR="008A082A" w:rsidRPr="008D484F">
        <w:rPr>
          <w:rFonts w:ascii="Arial" w:hAnsi="Arial" w:cs="Arial"/>
        </w:rPr>
        <w:t xml:space="preserve">, </w:t>
      </w:r>
      <w:r w:rsidR="00AE511F" w:rsidRPr="008D484F">
        <w:rPr>
          <w:rFonts w:ascii="Arial" w:hAnsi="Arial" w:cs="Arial"/>
        </w:rPr>
        <w:t xml:space="preserve">sformułowana prognoza dla powiatu głubczyckiego ma ograniczoną moc. Spodziewać się można, że zawody zrównoważone, na skutek faktycznego zwolnienia załogi staną się prawdopodobnie nadwyżkowymi. </w:t>
      </w:r>
      <w:r w:rsidR="00635A9A" w:rsidRPr="008D484F">
        <w:rPr>
          <w:rFonts w:ascii="Arial" w:hAnsi="Arial" w:cs="Arial"/>
        </w:rPr>
        <w:t xml:space="preserve">Oznaczać do może faktyczne pogorszenie szans na kontynuację zatrudnienia zgodnego z posiadanymi kwalifikacjami na obszarze miejsca zamieszkania. </w:t>
      </w:r>
    </w:p>
    <w:p w14:paraId="05A80310" w14:textId="77777777" w:rsidR="003D3926" w:rsidRPr="008D484F" w:rsidRDefault="003D3926" w:rsidP="00022A81">
      <w:pPr>
        <w:jc w:val="both"/>
        <w:rPr>
          <w:rFonts w:ascii="Arial" w:hAnsi="Arial" w:cs="Arial"/>
        </w:rPr>
      </w:pPr>
    </w:p>
    <w:p w14:paraId="309252EF" w14:textId="0B4C0D7C" w:rsidR="006F246B" w:rsidRPr="006B12A1" w:rsidRDefault="006F246B" w:rsidP="006F246B">
      <w:pPr>
        <w:pStyle w:val="Legenda"/>
        <w:rPr>
          <w:rFonts w:ascii="Arial" w:hAnsi="Arial" w:cs="Arial"/>
        </w:rPr>
      </w:pPr>
      <w:r w:rsidRPr="006B12A1">
        <w:rPr>
          <w:rFonts w:ascii="Arial" w:hAnsi="Arial" w:cs="Arial"/>
        </w:rPr>
        <w:t xml:space="preserve">Tabela </w:t>
      </w:r>
      <w:r w:rsidRPr="006B12A1">
        <w:rPr>
          <w:rFonts w:ascii="Arial" w:hAnsi="Arial" w:cs="Arial"/>
        </w:rPr>
        <w:fldChar w:fldCharType="begin"/>
      </w:r>
      <w:r w:rsidRPr="006B12A1">
        <w:rPr>
          <w:rFonts w:ascii="Arial" w:hAnsi="Arial" w:cs="Arial"/>
        </w:rPr>
        <w:instrText xml:space="preserve"> SEQ Tabela \* ARABIC </w:instrText>
      </w:r>
      <w:r w:rsidRPr="006B12A1">
        <w:rPr>
          <w:rFonts w:ascii="Arial" w:hAnsi="Arial" w:cs="Arial"/>
        </w:rPr>
        <w:fldChar w:fldCharType="separate"/>
      </w:r>
      <w:r w:rsidR="00FD4E41">
        <w:rPr>
          <w:rFonts w:ascii="Arial" w:hAnsi="Arial" w:cs="Arial"/>
          <w:noProof/>
        </w:rPr>
        <w:t>3</w:t>
      </w:r>
      <w:r w:rsidRPr="006B12A1">
        <w:rPr>
          <w:rFonts w:ascii="Arial" w:hAnsi="Arial" w:cs="Arial"/>
        </w:rPr>
        <w:fldChar w:fldCharType="end"/>
      </w:r>
      <w:r w:rsidRPr="006B12A1">
        <w:rPr>
          <w:rFonts w:ascii="Arial" w:hAnsi="Arial" w:cs="Arial"/>
        </w:rPr>
        <w:t>. Ocena popytu na pracę w 202</w:t>
      </w:r>
      <w:r w:rsidR="00FD4E41">
        <w:rPr>
          <w:rFonts w:ascii="Arial" w:hAnsi="Arial" w:cs="Arial"/>
        </w:rPr>
        <w:t>4</w:t>
      </w:r>
      <w:r w:rsidRPr="006B12A1">
        <w:rPr>
          <w:rFonts w:ascii="Arial" w:hAnsi="Arial" w:cs="Arial"/>
        </w:rPr>
        <w:t xml:space="preserve"> roku w oparciu o badanie „Barometr zawodów”</w:t>
      </w:r>
    </w:p>
    <w:tbl>
      <w:tblPr>
        <w:tblW w:w="96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2"/>
        <w:gridCol w:w="3877"/>
        <w:gridCol w:w="1629"/>
        <w:gridCol w:w="1629"/>
      </w:tblGrid>
      <w:tr w:rsidR="006F246B" w:rsidRPr="00FD4E41" w14:paraId="21E113FA" w14:textId="77777777" w:rsidTr="008B50B1">
        <w:trPr>
          <w:trHeight w:val="169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4EF5" w14:textId="3253ADDF" w:rsidR="006F246B" w:rsidRPr="00FD4E41" w:rsidRDefault="006F246B" w:rsidP="006F24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Rzeczywiste </w:t>
            </w:r>
            <w:r w:rsidRPr="00FD4E4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stanowisko pracy 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6E92A" w14:textId="041858E4" w:rsidR="006F246B" w:rsidRPr="00FD4E41" w:rsidRDefault="006F246B" w:rsidP="006F24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Stanowisko / zawód w klasyfikacji "</w:t>
            </w:r>
            <w:r w:rsidR="00096D36" w:rsidRPr="00FD4E4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</w:t>
            </w:r>
            <w:r w:rsidRPr="00FD4E4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arometr zawodów"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9BDA22" w14:textId="0BFE611A" w:rsidR="006F246B" w:rsidRPr="00FD4E41" w:rsidRDefault="006F246B" w:rsidP="006F24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Ocena popytu </w:t>
            </w:r>
            <w:r w:rsidRPr="00FD4E4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na pracę </w:t>
            </w:r>
            <w:r w:rsidRPr="00FD4E4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w powiecie głubczyckim </w:t>
            </w:r>
            <w:r w:rsidR="008B50B1" w:rsidRPr="00FD4E4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="00635A9A" w:rsidRPr="00FD4E4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 2025 roku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0C1728" w14:textId="38DFECED" w:rsidR="006F246B" w:rsidRPr="00FD4E41" w:rsidRDefault="006F246B" w:rsidP="006F24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Ocena popytu </w:t>
            </w:r>
            <w:r w:rsidRPr="00FD4E4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na pracę </w:t>
            </w:r>
            <w:r w:rsidRPr="00FD4E4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w województwie opolskim</w:t>
            </w:r>
            <w:r w:rsidR="008B50B1" w:rsidRPr="00FD4E4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8B50B1" w:rsidRPr="00FD4E4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w 2025 roku</w:t>
            </w:r>
          </w:p>
        </w:tc>
      </w:tr>
      <w:tr w:rsidR="006F246B" w:rsidRPr="00FD4E41" w14:paraId="26C4C628" w14:textId="77777777" w:rsidTr="008B50B1">
        <w:trPr>
          <w:trHeight w:val="40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82B5F" w14:textId="418CDA6A" w:rsidR="006F246B" w:rsidRPr="00FD4E41" w:rsidRDefault="006F246B" w:rsidP="00635A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Operator maszyn rolniczych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4B546" w14:textId="53A3E5F4" w:rsidR="006F246B" w:rsidRPr="00FD4E41" w:rsidRDefault="006F246B" w:rsidP="00635A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Operatorzy maszyn rolniczych i ogrodniczych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51B2F7F" w14:textId="77777777" w:rsidR="006F246B" w:rsidRPr="00FD4E41" w:rsidRDefault="006F246B" w:rsidP="006F246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Równowaga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F9F8A7" w14:textId="77777777" w:rsidR="006F246B" w:rsidRPr="00FD4E41" w:rsidRDefault="006F246B" w:rsidP="006F246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Równowaga </w:t>
            </w:r>
          </w:p>
        </w:tc>
      </w:tr>
      <w:tr w:rsidR="006F246B" w:rsidRPr="00FD4E41" w14:paraId="4621DC3A" w14:textId="77777777" w:rsidTr="008B50B1">
        <w:trPr>
          <w:trHeight w:val="40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2BBCE" w14:textId="77777777" w:rsidR="006F246B" w:rsidRPr="00FD4E41" w:rsidRDefault="006F246B" w:rsidP="00635A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Dojarz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BAE6C" w14:textId="51B9AC7D" w:rsidR="006F246B" w:rsidRPr="00FD4E41" w:rsidRDefault="006F246B" w:rsidP="00635A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Rolnicy i hodowcy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FF1DE1" w14:textId="77777777" w:rsidR="006F246B" w:rsidRPr="00FD4E41" w:rsidRDefault="006F246B" w:rsidP="006F246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Nadwyżka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22A26DE" w14:textId="77777777" w:rsidR="006F246B" w:rsidRPr="00FD4E41" w:rsidRDefault="006F246B" w:rsidP="006F246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Równowaga </w:t>
            </w:r>
          </w:p>
        </w:tc>
      </w:tr>
      <w:tr w:rsidR="006F246B" w:rsidRPr="00FD4E41" w14:paraId="4FB6FA07" w14:textId="77777777" w:rsidTr="008B50B1">
        <w:trPr>
          <w:trHeight w:val="40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A8526" w14:textId="5B1B11FF" w:rsidR="006F246B" w:rsidRPr="00FD4E41" w:rsidRDefault="006F246B" w:rsidP="00635A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Obsługa inwentarza żywego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2C1BE" w14:textId="388E54A1" w:rsidR="006F246B" w:rsidRPr="00FD4E41" w:rsidRDefault="006F246B" w:rsidP="00635A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Rolnicy i hodowcy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EF860B" w14:textId="77777777" w:rsidR="006F246B" w:rsidRPr="00FD4E41" w:rsidRDefault="006F246B" w:rsidP="006F246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Nadwyżka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F61CAD" w14:textId="77777777" w:rsidR="006F246B" w:rsidRPr="00FD4E41" w:rsidRDefault="006F246B" w:rsidP="006F246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Równowaga </w:t>
            </w:r>
          </w:p>
        </w:tc>
      </w:tr>
      <w:tr w:rsidR="006F246B" w:rsidRPr="00FD4E41" w14:paraId="655A5624" w14:textId="77777777" w:rsidTr="008B50B1">
        <w:trPr>
          <w:trHeight w:val="40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2CF03" w14:textId="77777777" w:rsidR="006F246B" w:rsidRPr="00FD4E41" w:rsidRDefault="006F246B" w:rsidP="00635A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Mechanik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C7238" w14:textId="47517B08" w:rsidR="006F246B" w:rsidRPr="00FD4E41" w:rsidRDefault="006F246B" w:rsidP="00635A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Mechanicy-monterzy maszyn i urządzeń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E696CD" w14:textId="77777777" w:rsidR="006F246B" w:rsidRPr="00FD4E41" w:rsidRDefault="006F246B" w:rsidP="006F246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Nadwyżka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B3402C1" w14:textId="77777777" w:rsidR="006F246B" w:rsidRPr="00FD4E41" w:rsidRDefault="006F246B" w:rsidP="006F246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Deficyt </w:t>
            </w:r>
          </w:p>
        </w:tc>
      </w:tr>
      <w:tr w:rsidR="006F246B" w:rsidRPr="00FD4E41" w14:paraId="450DC41A" w14:textId="77777777" w:rsidTr="008B50B1">
        <w:trPr>
          <w:trHeight w:val="40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78D7A" w14:textId="77777777" w:rsidR="006F246B" w:rsidRPr="00FD4E41" w:rsidRDefault="006F246B" w:rsidP="00635A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Magazynier / pracownik magazynowy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B5877" w14:textId="77777777" w:rsidR="006F246B" w:rsidRPr="00FD4E41" w:rsidRDefault="006F246B" w:rsidP="00635A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Magazynier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AD8A39" w14:textId="77777777" w:rsidR="006F246B" w:rsidRPr="00FD4E41" w:rsidRDefault="006F246B" w:rsidP="006F246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Równowaga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9C8101" w14:textId="77777777" w:rsidR="006F246B" w:rsidRPr="00FD4E41" w:rsidRDefault="006F246B" w:rsidP="006F246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D4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Deficyt </w:t>
            </w:r>
          </w:p>
        </w:tc>
      </w:tr>
    </w:tbl>
    <w:p w14:paraId="0EAD7DED" w14:textId="77777777" w:rsidR="00FD4E41" w:rsidRPr="008A082A" w:rsidRDefault="00FD4E41" w:rsidP="00FD4E41">
      <w:pPr>
        <w:tabs>
          <w:tab w:val="left" w:pos="6326"/>
        </w:tabs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Źródło: opracowanie własne</w:t>
      </w:r>
    </w:p>
    <w:p w14:paraId="5ACFF645" w14:textId="77777777" w:rsidR="00022A81" w:rsidRDefault="00022A81" w:rsidP="00022A81">
      <w:pPr>
        <w:jc w:val="both"/>
        <w:rPr>
          <w:rFonts w:ascii="Arial" w:hAnsi="Arial" w:cs="Arial"/>
          <w:sz w:val="20"/>
          <w:szCs w:val="20"/>
        </w:rPr>
      </w:pPr>
    </w:p>
    <w:p w14:paraId="0B16BF89" w14:textId="77777777" w:rsidR="008314BA" w:rsidRDefault="008314BA" w:rsidP="00022A81">
      <w:pPr>
        <w:jc w:val="both"/>
        <w:rPr>
          <w:rFonts w:ascii="Arial" w:hAnsi="Arial" w:cs="Arial"/>
          <w:sz w:val="20"/>
          <w:szCs w:val="20"/>
        </w:rPr>
      </w:pPr>
    </w:p>
    <w:p w14:paraId="6625A46B" w14:textId="77777777" w:rsidR="008314BA" w:rsidRDefault="008314BA" w:rsidP="00022A81">
      <w:pPr>
        <w:jc w:val="both"/>
        <w:rPr>
          <w:rFonts w:ascii="Arial" w:hAnsi="Arial" w:cs="Arial"/>
          <w:sz w:val="20"/>
          <w:szCs w:val="20"/>
        </w:rPr>
      </w:pPr>
    </w:p>
    <w:p w14:paraId="29BBDF29" w14:textId="6B10AA75" w:rsidR="006A5C1B" w:rsidRPr="008D484F" w:rsidRDefault="006A5C1B" w:rsidP="003B5762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8D484F">
        <w:rPr>
          <w:rFonts w:ascii="Arial" w:hAnsi="Arial" w:cs="Arial"/>
        </w:rPr>
        <w:lastRenderedPageBreak/>
        <w:t xml:space="preserve">Podsumowanie </w:t>
      </w:r>
    </w:p>
    <w:p w14:paraId="1259C573" w14:textId="77777777" w:rsidR="00B553D4" w:rsidRPr="008D484F" w:rsidRDefault="00B553D4" w:rsidP="00B553D4">
      <w:pPr>
        <w:pStyle w:val="Akapitzlist"/>
        <w:jc w:val="both"/>
        <w:rPr>
          <w:rFonts w:ascii="Arial" w:hAnsi="Arial" w:cs="Arial"/>
        </w:rPr>
      </w:pPr>
    </w:p>
    <w:p w14:paraId="7D1D722F" w14:textId="77777777" w:rsidR="00B22EA9" w:rsidRPr="008D484F" w:rsidRDefault="00B22EA9" w:rsidP="003B5762">
      <w:pPr>
        <w:pStyle w:val="Akapitzlist"/>
        <w:jc w:val="both"/>
        <w:rPr>
          <w:rFonts w:ascii="Arial" w:hAnsi="Arial" w:cs="Arial"/>
        </w:rPr>
      </w:pPr>
    </w:p>
    <w:p w14:paraId="1370C84A" w14:textId="6A356938" w:rsidR="00716EBF" w:rsidRPr="008D484F" w:rsidRDefault="007A221B" w:rsidP="003B5762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8D484F">
        <w:rPr>
          <w:rFonts w:ascii="Arial" w:hAnsi="Arial" w:cs="Arial"/>
        </w:rPr>
        <w:t xml:space="preserve">Każda ilość rejestrujących się w PUP pracowników Top </w:t>
      </w:r>
      <w:proofErr w:type="spellStart"/>
      <w:r w:rsidRPr="008D484F">
        <w:rPr>
          <w:rFonts w:ascii="Arial" w:hAnsi="Arial" w:cs="Arial"/>
        </w:rPr>
        <w:t>Farms</w:t>
      </w:r>
      <w:proofErr w:type="spellEnd"/>
      <w:r w:rsidRPr="008D484F">
        <w:rPr>
          <w:rFonts w:ascii="Arial" w:hAnsi="Arial" w:cs="Arial"/>
        </w:rPr>
        <w:t xml:space="preserve"> będzie miała istotnie negatywny wpływ na lokalny rynek pracy, pogłębiając dysproporcję między sytuacją w powiecie </w:t>
      </w:r>
      <w:r w:rsidR="00716EBF" w:rsidRPr="008D484F">
        <w:rPr>
          <w:rFonts w:ascii="Arial" w:hAnsi="Arial" w:cs="Arial"/>
        </w:rPr>
        <w:t>a</w:t>
      </w:r>
      <w:r w:rsidRPr="008D484F">
        <w:rPr>
          <w:rFonts w:ascii="Arial" w:hAnsi="Arial" w:cs="Arial"/>
        </w:rPr>
        <w:t xml:space="preserve"> ogólną sytuacją w województwie</w:t>
      </w:r>
      <w:r w:rsidR="00B22EA9" w:rsidRPr="008D484F">
        <w:rPr>
          <w:rFonts w:ascii="Arial" w:hAnsi="Arial" w:cs="Arial"/>
        </w:rPr>
        <w:t xml:space="preserve">. </w:t>
      </w:r>
    </w:p>
    <w:p w14:paraId="562B81E3" w14:textId="77777777" w:rsidR="004F6AD8" w:rsidRPr="008D484F" w:rsidRDefault="004F6AD8" w:rsidP="004F6AD8">
      <w:pPr>
        <w:pStyle w:val="Akapitzlist"/>
        <w:ind w:left="1080"/>
        <w:jc w:val="both"/>
        <w:rPr>
          <w:rFonts w:ascii="Arial" w:hAnsi="Arial" w:cs="Arial"/>
        </w:rPr>
      </w:pPr>
    </w:p>
    <w:p w14:paraId="7E46B8D7" w14:textId="1E127FBC" w:rsidR="004F6AD8" w:rsidRPr="008D484F" w:rsidRDefault="008B50B1" w:rsidP="003B5762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8D484F">
        <w:rPr>
          <w:rFonts w:ascii="Arial" w:hAnsi="Arial" w:cs="Arial"/>
        </w:rPr>
        <w:t>Znacząca restrukturyzacja zatrudnienia lub całkowita l</w:t>
      </w:r>
      <w:r w:rsidR="004F6AD8" w:rsidRPr="008D484F">
        <w:rPr>
          <w:rFonts w:ascii="Arial" w:hAnsi="Arial" w:cs="Arial"/>
        </w:rPr>
        <w:t xml:space="preserve">ikwidacja podmiotu prawdopodobnie pociągnie za sobą pogorszenie kondycji ekonomicznej  lokalnych firm współpracujących z Top </w:t>
      </w:r>
      <w:proofErr w:type="spellStart"/>
      <w:r w:rsidR="004F6AD8" w:rsidRPr="008D484F">
        <w:rPr>
          <w:rFonts w:ascii="Arial" w:hAnsi="Arial" w:cs="Arial"/>
        </w:rPr>
        <w:t>Farms</w:t>
      </w:r>
      <w:proofErr w:type="spellEnd"/>
      <w:r w:rsidR="004F6AD8" w:rsidRPr="008D484F">
        <w:rPr>
          <w:rFonts w:ascii="Arial" w:hAnsi="Arial" w:cs="Arial"/>
        </w:rPr>
        <w:t>.</w:t>
      </w:r>
      <w:r w:rsidR="002F459F" w:rsidRPr="008D484F">
        <w:rPr>
          <w:rFonts w:ascii="Arial" w:hAnsi="Arial" w:cs="Arial"/>
        </w:rPr>
        <w:t xml:space="preserve"> Mogą się przy tym zdarzyć incydentalne zwolnienia, skal</w:t>
      </w:r>
      <w:r w:rsidRPr="008D484F">
        <w:rPr>
          <w:rFonts w:ascii="Arial" w:hAnsi="Arial" w:cs="Arial"/>
        </w:rPr>
        <w:t>ę</w:t>
      </w:r>
      <w:r w:rsidR="002F459F" w:rsidRPr="008D484F">
        <w:rPr>
          <w:rFonts w:ascii="Arial" w:hAnsi="Arial" w:cs="Arial"/>
        </w:rPr>
        <w:t xml:space="preserve"> </w:t>
      </w:r>
      <w:r w:rsidR="00D05FE4" w:rsidRPr="008D484F">
        <w:rPr>
          <w:rFonts w:ascii="Arial" w:hAnsi="Arial" w:cs="Arial"/>
        </w:rPr>
        <w:t>których</w:t>
      </w:r>
      <w:r w:rsidR="002F459F" w:rsidRPr="008D484F">
        <w:rPr>
          <w:rFonts w:ascii="Arial" w:hAnsi="Arial" w:cs="Arial"/>
        </w:rPr>
        <w:t xml:space="preserve"> trudno jest w tej chwili oszacować. </w:t>
      </w:r>
      <w:r w:rsidR="004F6AD8" w:rsidRPr="008D484F">
        <w:rPr>
          <w:rFonts w:ascii="Arial" w:hAnsi="Arial" w:cs="Arial"/>
        </w:rPr>
        <w:t xml:space="preserve"> </w:t>
      </w:r>
    </w:p>
    <w:p w14:paraId="386ED66D" w14:textId="77777777" w:rsidR="00716EBF" w:rsidRPr="008D484F" w:rsidRDefault="00716EBF" w:rsidP="00716EBF">
      <w:pPr>
        <w:pStyle w:val="Akapitzlist"/>
        <w:ind w:left="1080"/>
        <w:jc w:val="both"/>
        <w:rPr>
          <w:rFonts w:ascii="Arial" w:hAnsi="Arial" w:cs="Arial"/>
        </w:rPr>
      </w:pPr>
    </w:p>
    <w:p w14:paraId="36B76DA5" w14:textId="265640C6" w:rsidR="00B22EA9" w:rsidRPr="008D484F" w:rsidRDefault="00716EBF" w:rsidP="003B5762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8D484F">
        <w:rPr>
          <w:rFonts w:ascii="Arial" w:hAnsi="Arial" w:cs="Arial"/>
        </w:rPr>
        <w:t xml:space="preserve">W wariantach pesymistycznych spodziewany wzrost bezrobocia będzie tak duży, że wartość stopy bezrobocia zbliżając się lub nawet </w:t>
      </w:r>
      <w:r w:rsidR="00453FCF" w:rsidRPr="008D484F">
        <w:rPr>
          <w:rFonts w:ascii="Arial" w:hAnsi="Arial" w:cs="Arial"/>
        </w:rPr>
        <w:t>przekr</w:t>
      </w:r>
      <w:r w:rsidR="00453FCF">
        <w:rPr>
          <w:rFonts w:ascii="Arial" w:hAnsi="Arial" w:cs="Arial"/>
        </w:rPr>
        <w:t>oczy</w:t>
      </w:r>
      <w:r w:rsidR="00453FCF" w:rsidRPr="008D484F">
        <w:rPr>
          <w:rFonts w:ascii="Arial" w:hAnsi="Arial" w:cs="Arial"/>
        </w:rPr>
        <w:t xml:space="preserve"> </w:t>
      </w:r>
      <w:r w:rsidRPr="008D484F">
        <w:rPr>
          <w:rFonts w:ascii="Arial" w:hAnsi="Arial" w:cs="Arial"/>
        </w:rPr>
        <w:t>11%</w:t>
      </w:r>
      <w:r w:rsidR="00453FCF">
        <w:rPr>
          <w:rFonts w:ascii="Arial" w:hAnsi="Arial" w:cs="Arial"/>
        </w:rPr>
        <w:t>,</w:t>
      </w:r>
      <w:r w:rsidRPr="008D484F">
        <w:rPr>
          <w:rFonts w:ascii="Arial" w:hAnsi="Arial" w:cs="Arial"/>
        </w:rPr>
        <w:t xml:space="preserve"> zagraża</w:t>
      </w:r>
      <w:r w:rsidR="00453FCF">
        <w:rPr>
          <w:rFonts w:ascii="Arial" w:hAnsi="Arial" w:cs="Arial"/>
        </w:rPr>
        <w:t>jąc</w:t>
      </w:r>
      <w:r w:rsidRPr="008D484F">
        <w:rPr>
          <w:rFonts w:ascii="Arial" w:hAnsi="Arial" w:cs="Arial"/>
        </w:rPr>
        <w:t xml:space="preserve"> rozwojowi </w:t>
      </w:r>
      <w:r w:rsidR="00453FCF">
        <w:rPr>
          <w:rFonts w:ascii="Arial" w:hAnsi="Arial" w:cs="Arial"/>
        </w:rPr>
        <w:t>gospodarczemu</w:t>
      </w:r>
      <w:r w:rsidR="00E57D07" w:rsidRPr="008D484F">
        <w:rPr>
          <w:rFonts w:ascii="Arial" w:hAnsi="Arial" w:cs="Arial"/>
        </w:rPr>
        <w:t xml:space="preserve">. Prowadzić </w:t>
      </w:r>
      <w:r w:rsidR="00FD4E41">
        <w:rPr>
          <w:rFonts w:ascii="Arial" w:hAnsi="Arial" w:cs="Arial"/>
        </w:rPr>
        <w:t xml:space="preserve">to </w:t>
      </w:r>
      <w:r w:rsidR="00E57D07" w:rsidRPr="008D484F">
        <w:rPr>
          <w:rFonts w:ascii="Arial" w:hAnsi="Arial" w:cs="Arial"/>
        </w:rPr>
        <w:t xml:space="preserve">może nawet do </w:t>
      </w:r>
      <w:r w:rsidR="00D05FE4" w:rsidRPr="008D484F">
        <w:rPr>
          <w:rFonts w:ascii="Arial" w:hAnsi="Arial" w:cs="Arial"/>
        </w:rPr>
        <w:t>zmniejszeni</w:t>
      </w:r>
      <w:r w:rsidR="00E57D07" w:rsidRPr="008D484F">
        <w:rPr>
          <w:rFonts w:ascii="Arial" w:hAnsi="Arial" w:cs="Arial"/>
        </w:rPr>
        <w:t>a</w:t>
      </w:r>
      <w:r w:rsidR="00D05FE4" w:rsidRPr="008D484F">
        <w:rPr>
          <w:rFonts w:ascii="Arial" w:hAnsi="Arial" w:cs="Arial"/>
        </w:rPr>
        <w:t xml:space="preserve"> ogólnego popytu na dobra i usługi.</w:t>
      </w:r>
      <w:r w:rsidR="008B50B1" w:rsidRPr="008D484F">
        <w:rPr>
          <w:rFonts w:ascii="Arial" w:hAnsi="Arial" w:cs="Arial"/>
        </w:rPr>
        <w:t xml:space="preserve"> </w:t>
      </w:r>
    </w:p>
    <w:p w14:paraId="020483A5" w14:textId="77777777" w:rsidR="007A221B" w:rsidRPr="008D484F" w:rsidRDefault="007A221B" w:rsidP="007A221B">
      <w:pPr>
        <w:pStyle w:val="Akapitzlist"/>
        <w:ind w:left="1080"/>
        <w:jc w:val="both"/>
        <w:rPr>
          <w:rFonts w:ascii="Arial" w:hAnsi="Arial" w:cs="Arial"/>
        </w:rPr>
      </w:pPr>
    </w:p>
    <w:p w14:paraId="6A3292E2" w14:textId="1E2B40FF" w:rsidR="007A221B" w:rsidRPr="008D484F" w:rsidRDefault="007A221B" w:rsidP="003B5762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8D484F">
        <w:rPr>
          <w:rFonts w:ascii="Arial" w:hAnsi="Arial" w:cs="Arial"/>
        </w:rPr>
        <w:t>Wpływ na regionalny (wojewódzki) rynek pracy będzie zauważalny dopiero w sytuacji, w której przynajmniej połowa załogi zdecyduje się na rejestrację w PUP</w:t>
      </w:r>
      <w:r w:rsidR="008A082A" w:rsidRPr="008D484F">
        <w:rPr>
          <w:rFonts w:ascii="Arial" w:hAnsi="Arial" w:cs="Arial"/>
        </w:rPr>
        <w:t xml:space="preserve">, natomiast wpływ na inne powiaty województwie </w:t>
      </w:r>
      <w:r w:rsidR="00E57D07" w:rsidRPr="008D484F">
        <w:rPr>
          <w:rFonts w:ascii="Arial" w:hAnsi="Arial" w:cs="Arial"/>
        </w:rPr>
        <w:t>o</w:t>
      </w:r>
      <w:r w:rsidR="008A082A" w:rsidRPr="008D484F">
        <w:rPr>
          <w:rFonts w:ascii="Arial" w:hAnsi="Arial" w:cs="Arial"/>
        </w:rPr>
        <w:t xml:space="preserve">polskim </w:t>
      </w:r>
      <w:r w:rsidR="008B50B1" w:rsidRPr="008D484F">
        <w:rPr>
          <w:rFonts w:ascii="Arial" w:hAnsi="Arial" w:cs="Arial"/>
        </w:rPr>
        <w:t xml:space="preserve">będzie </w:t>
      </w:r>
      <w:r w:rsidR="008A082A" w:rsidRPr="008D484F">
        <w:rPr>
          <w:rFonts w:ascii="Arial" w:hAnsi="Arial" w:cs="Arial"/>
        </w:rPr>
        <w:t xml:space="preserve">marginalny. Związane jest to z faktem, że jedynie 3% załogi mieszka na terenie powiatu innego niż głubczycki. </w:t>
      </w:r>
    </w:p>
    <w:p w14:paraId="77902843" w14:textId="77777777" w:rsidR="007A221B" w:rsidRPr="008D484F" w:rsidRDefault="007A221B" w:rsidP="007A221B">
      <w:pPr>
        <w:pStyle w:val="Akapitzlist"/>
        <w:ind w:left="1080"/>
        <w:jc w:val="both"/>
        <w:rPr>
          <w:rFonts w:ascii="Arial" w:hAnsi="Arial" w:cs="Arial"/>
        </w:rPr>
      </w:pPr>
    </w:p>
    <w:p w14:paraId="7C8A4E9E" w14:textId="52E22CF6" w:rsidR="00D05FE4" w:rsidRPr="008D484F" w:rsidRDefault="00D05FE4" w:rsidP="003B5762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8D484F">
        <w:rPr>
          <w:rFonts w:ascii="Arial" w:hAnsi="Arial" w:cs="Arial"/>
        </w:rPr>
        <w:t xml:space="preserve">Perspektywa zatrudnienia potencjalnie zwolnionych osób w zgodzie </w:t>
      </w:r>
      <w:r w:rsidR="00453FCF">
        <w:rPr>
          <w:rFonts w:ascii="Arial" w:hAnsi="Arial" w:cs="Arial"/>
        </w:rPr>
        <w:t>z ich</w:t>
      </w:r>
      <w:r w:rsidRPr="008D484F">
        <w:rPr>
          <w:rFonts w:ascii="Arial" w:hAnsi="Arial" w:cs="Arial"/>
        </w:rPr>
        <w:t xml:space="preserve"> kwalifikacjami może być mocno ograniczona. Załoga Top </w:t>
      </w:r>
      <w:proofErr w:type="spellStart"/>
      <w:r w:rsidRPr="008D484F">
        <w:rPr>
          <w:rFonts w:ascii="Arial" w:hAnsi="Arial" w:cs="Arial"/>
        </w:rPr>
        <w:t>Farms</w:t>
      </w:r>
      <w:proofErr w:type="spellEnd"/>
      <w:r w:rsidRPr="008D484F">
        <w:rPr>
          <w:rFonts w:ascii="Arial" w:hAnsi="Arial" w:cs="Arial"/>
        </w:rPr>
        <w:t xml:space="preserve"> </w:t>
      </w:r>
      <w:r w:rsidR="00453FCF">
        <w:rPr>
          <w:rFonts w:ascii="Arial" w:hAnsi="Arial" w:cs="Arial"/>
        </w:rPr>
        <w:t>należy do zawodów</w:t>
      </w:r>
      <w:r w:rsidRPr="008D484F">
        <w:rPr>
          <w:rFonts w:ascii="Arial" w:hAnsi="Arial" w:cs="Arial"/>
        </w:rPr>
        <w:t xml:space="preserve">, które raczej uznaje się za nadwyżkowe na lokalnym rynku pracy. W tej sytuacji szansą może być podjęcie zatrudnienia w innych powiatach województwa opolskiego, na co dużą szanse mają mechanicy maszyn i urządzeń oraz magazynierzy. Barierą może być jednak słabe skomunikowanie powiatu głubczyckiego </w:t>
      </w:r>
      <w:r w:rsidR="00B553D4" w:rsidRPr="008D484F">
        <w:rPr>
          <w:rFonts w:ascii="Arial" w:hAnsi="Arial" w:cs="Arial"/>
        </w:rPr>
        <w:t>z innymi powiatami</w:t>
      </w:r>
      <w:r w:rsidR="003F5CE3" w:rsidRPr="008D484F">
        <w:rPr>
          <w:rFonts w:ascii="Arial" w:hAnsi="Arial" w:cs="Arial"/>
        </w:rPr>
        <w:t xml:space="preserve">, jeżeli dojazd miałby bazować na komunikacji publicznej. </w:t>
      </w:r>
    </w:p>
    <w:p w14:paraId="60F70FE3" w14:textId="77777777" w:rsidR="00D05FE4" w:rsidRPr="008D484F" w:rsidRDefault="00D05FE4" w:rsidP="00D05FE4">
      <w:pPr>
        <w:pStyle w:val="Akapitzlist"/>
        <w:rPr>
          <w:rFonts w:ascii="Arial" w:hAnsi="Arial" w:cs="Arial"/>
        </w:rPr>
      </w:pPr>
    </w:p>
    <w:p w14:paraId="228C0DA2" w14:textId="49E3CDF5" w:rsidR="00716EBF" w:rsidRPr="008D484F" w:rsidRDefault="00B22EA9" w:rsidP="003C244C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8D484F">
        <w:rPr>
          <w:rFonts w:ascii="Arial" w:hAnsi="Arial" w:cs="Arial"/>
        </w:rPr>
        <w:t>Biorąc pod uwagę stosunkowo mały rynek pracy</w:t>
      </w:r>
      <w:r w:rsidR="00453FCF">
        <w:rPr>
          <w:rFonts w:ascii="Arial" w:hAnsi="Arial" w:cs="Arial"/>
        </w:rPr>
        <w:t>,</w:t>
      </w:r>
      <w:r w:rsidRPr="008D484F">
        <w:rPr>
          <w:rFonts w:ascii="Arial" w:hAnsi="Arial" w:cs="Arial"/>
        </w:rPr>
        <w:t xml:space="preserve"> jaki charakterystyczny jest dla powiatu głubczyckiego </w:t>
      </w:r>
      <w:r w:rsidR="007A221B" w:rsidRPr="008D484F">
        <w:rPr>
          <w:rFonts w:ascii="Arial" w:hAnsi="Arial" w:cs="Arial"/>
        </w:rPr>
        <w:t xml:space="preserve">(niewielka ilość podmiotów generujących oferty pracy) </w:t>
      </w:r>
      <w:r w:rsidRPr="008D484F">
        <w:rPr>
          <w:rFonts w:ascii="Arial" w:hAnsi="Arial" w:cs="Arial"/>
        </w:rPr>
        <w:t xml:space="preserve">oraz jego trudne położenie </w:t>
      </w:r>
      <w:r w:rsidR="007A221B" w:rsidRPr="008D484F">
        <w:rPr>
          <w:rFonts w:ascii="Arial" w:hAnsi="Arial" w:cs="Arial"/>
        </w:rPr>
        <w:t xml:space="preserve">(ponadprzeciętna </w:t>
      </w:r>
      <w:r w:rsidRPr="008D484F">
        <w:rPr>
          <w:rFonts w:ascii="Arial" w:hAnsi="Arial" w:cs="Arial"/>
        </w:rPr>
        <w:t>wartoś</w:t>
      </w:r>
      <w:r w:rsidR="007A221B" w:rsidRPr="008D484F">
        <w:rPr>
          <w:rFonts w:ascii="Arial" w:hAnsi="Arial" w:cs="Arial"/>
        </w:rPr>
        <w:t>ć</w:t>
      </w:r>
      <w:r w:rsidRPr="008D484F">
        <w:rPr>
          <w:rFonts w:ascii="Arial" w:hAnsi="Arial" w:cs="Arial"/>
        </w:rPr>
        <w:t xml:space="preserve"> stopy bezrobocia </w:t>
      </w:r>
      <w:r w:rsidR="007A221B" w:rsidRPr="008D484F">
        <w:rPr>
          <w:rFonts w:ascii="Arial" w:hAnsi="Arial" w:cs="Arial"/>
        </w:rPr>
        <w:t>oraz</w:t>
      </w:r>
      <w:r w:rsidRPr="008D484F">
        <w:rPr>
          <w:rFonts w:ascii="Arial" w:hAnsi="Arial" w:cs="Arial"/>
        </w:rPr>
        <w:t xml:space="preserve"> bardzo duży udział długotrwałego bezrobocia</w:t>
      </w:r>
      <w:r w:rsidR="008A082A" w:rsidRPr="008D484F">
        <w:rPr>
          <w:rFonts w:ascii="Arial" w:hAnsi="Arial" w:cs="Arial"/>
        </w:rPr>
        <w:t>)</w:t>
      </w:r>
      <w:r w:rsidRPr="008D484F">
        <w:rPr>
          <w:rFonts w:ascii="Arial" w:hAnsi="Arial" w:cs="Arial"/>
        </w:rPr>
        <w:t>, aktywizacja osób zwalniany</w:t>
      </w:r>
      <w:r w:rsidR="007A221B" w:rsidRPr="008D484F">
        <w:rPr>
          <w:rFonts w:ascii="Arial" w:hAnsi="Arial" w:cs="Arial"/>
        </w:rPr>
        <w:t>ch</w:t>
      </w:r>
      <w:r w:rsidRPr="008D484F">
        <w:rPr>
          <w:rFonts w:ascii="Arial" w:hAnsi="Arial" w:cs="Arial"/>
        </w:rPr>
        <w:t xml:space="preserve"> może okazać się bardzo dużym wyzwaniem</w:t>
      </w:r>
      <w:r w:rsidR="00453FCF">
        <w:rPr>
          <w:rFonts w:ascii="Arial" w:hAnsi="Arial" w:cs="Arial"/>
        </w:rPr>
        <w:t>,</w:t>
      </w:r>
      <w:r w:rsidRPr="008D484F">
        <w:rPr>
          <w:rFonts w:ascii="Arial" w:hAnsi="Arial" w:cs="Arial"/>
        </w:rPr>
        <w:t xml:space="preserve"> zwłaszcza że znaczna część załogi to grupa podwyższonego ryzyka</w:t>
      </w:r>
      <w:r w:rsidR="00D76A8F" w:rsidRPr="008D484F">
        <w:rPr>
          <w:rFonts w:ascii="Arial" w:hAnsi="Arial" w:cs="Arial"/>
        </w:rPr>
        <w:t>. Są to</w:t>
      </w:r>
      <w:r w:rsidRPr="008D484F">
        <w:rPr>
          <w:rFonts w:ascii="Arial" w:hAnsi="Arial" w:cs="Arial"/>
        </w:rPr>
        <w:t xml:space="preserve"> osoby w wieku 50 lat i więcej</w:t>
      </w:r>
      <w:r w:rsidR="00453FCF">
        <w:rPr>
          <w:rFonts w:ascii="Arial" w:hAnsi="Arial" w:cs="Arial"/>
        </w:rPr>
        <w:t>,</w:t>
      </w:r>
      <w:r w:rsidRPr="008D484F">
        <w:rPr>
          <w:rFonts w:ascii="Arial" w:hAnsi="Arial" w:cs="Arial"/>
        </w:rPr>
        <w:t xml:space="preserve"> z wykształceniem zawodowym lub niższym</w:t>
      </w:r>
      <w:r w:rsidR="00453FCF">
        <w:rPr>
          <w:rFonts w:ascii="Arial" w:hAnsi="Arial" w:cs="Arial"/>
        </w:rPr>
        <w:t>,</w:t>
      </w:r>
      <w:r w:rsidR="00B553D4" w:rsidRPr="008D484F">
        <w:rPr>
          <w:rFonts w:ascii="Arial" w:hAnsi="Arial" w:cs="Arial"/>
        </w:rPr>
        <w:t xml:space="preserve"> a </w:t>
      </w:r>
      <w:r w:rsidR="00D76A8F" w:rsidRPr="008D484F">
        <w:rPr>
          <w:rFonts w:ascii="Arial" w:hAnsi="Arial" w:cs="Arial"/>
        </w:rPr>
        <w:t>ich</w:t>
      </w:r>
      <w:r w:rsidR="00B553D4" w:rsidRPr="008D484F">
        <w:rPr>
          <w:rFonts w:ascii="Arial" w:hAnsi="Arial" w:cs="Arial"/>
        </w:rPr>
        <w:t xml:space="preserve"> profil zawodowy dotyczy profesji nadwyżkowych. </w:t>
      </w:r>
    </w:p>
    <w:sectPr w:rsidR="00716EBF" w:rsidRPr="008D484F" w:rsidSect="00654C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DCA3A" w14:textId="77777777" w:rsidR="00E20080" w:rsidRDefault="00E20080" w:rsidP="00E20080">
      <w:pPr>
        <w:spacing w:after="0" w:line="240" w:lineRule="auto"/>
      </w:pPr>
      <w:r>
        <w:separator/>
      </w:r>
    </w:p>
  </w:endnote>
  <w:endnote w:type="continuationSeparator" w:id="0">
    <w:p w14:paraId="7DB603C3" w14:textId="77777777" w:rsidR="00E20080" w:rsidRDefault="00E20080" w:rsidP="00E20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C3BE5" w14:textId="77777777" w:rsidR="00E20080" w:rsidRDefault="00E20080" w:rsidP="00E20080">
      <w:pPr>
        <w:spacing w:after="0" w:line="240" w:lineRule="auto"/>
      </w:pPr>
      <w:r>
        <w:separator/>
      </w:r>
    </w:p>
  </w:footnote>
  <w:footnote w:type="continuationSeparator" w:id="0">
    <w:p w14:paraId="49C00E63" w14:textId="77777777" w:rsidR="00E20080" w:rsidRDefault="00E20080" w:rsidP="00E20080">
      <w:pPr>
        <w:spacing w:after="0" w:line="240" w:lineRule="auto"/>
      </w:pPr>
      <w:r>
        <w:continuationSeparator/>
      </w:r>
    </w:p>
  </w:footnote>
  <w:footnote w:id="1">
    <w:p w14:paraId="58B6F1FA" w14:textId="6F57C052" w:rsidR="008A082A" w:rsidRPr="005D47F5" w:rsidRDefault="008A082A" w:rsidP="008A082A">
      <w:pPr>
        <w:pStyle w:val="Tekstprzypisudolnego"/>
        <w:rPr>
          <w:sz w:val="16"/>
          <w:szCs w:val="16"/>
        </w:rPr>
      </w:pPr>
      <w:r w:rsidRPr="005D47F5">
        <w:rPr>
          <w:rStyle w:val="Odwoanieprzypisudolnego"/>
          <w:sz w:val="16"/>
          <w:szCs w:val="16"/>
        </w:rPr>
        <w:footnoteRef/>
      </w:r>
      <w:r w:rsidRPr="005D47F5">
        <w:rPr>
          <w:sz w:val="16"/>
          <w:szCs w:val="16"/>
        </w:rPr>
        <w:t xml:space="preserve"> </w:t>
      </w:r>
      <w:hyperlink r:id="rId1" w:history="1">
        <w:r w:rsidRPr="00F81789">
          <w:rPr>
            <w:rStyle w:val="Hipercze"/>
            <w:sz w:val="16"/>
            <w:szCs w:val="16"/>
          </w:rPr>
          <w:t>https://wupopole.praca.gov.pl/rynek-pracy/statystyki-i-analizy</w:t>
        </w:r>
      </w:hyperlink>
      <w:r>
        <w:rPr>
          <w:sz w:val="16"/>
          <w:szCs w:val="16"/>
        </w:rPr>
        <w:t xml:space="preserve"> ; </w:t>
      </w:r>
      <w:hyperlink r:id="rId2" w:history="1">
        <w:r w:rsidRPr="00F81789">
          <w:rPr>
            <w:rStyle w:val="Hipercze"/>
            <w:sz w:val="16"/>
            <w:szCs w:val="16"/>
          </w:rPr>
          <w:t>https://opole.stat.gov.pl/</w:t>
        </w:r>
      </w:hyperlink>
      <w:r>
        <w:rPr>
          <w:sz w:val="16"/>
          <w:szCs w:val="16"/>
        </w:rPr>
        <w:t xml:space="preserve"> </w:t>
      </w:r>
    </w:p>
  </w:footnote>
  <w:footnote w:id="2">
    <w:p w14:paraId="3FBE6D73" w14:textId="00A7A40C" w:rsidR="000C57FC" w:rsidRPr="005D47F5" w:rsidRDefault="000C57FC">
      <w:pPr>
        <w:pStyle w:val="Tekstprzypisudolnego"/>
        <w:rPr>
          <w:sz w:val="16"/>
          <w:szCs w:val="16"/>
        </w:rPr>
      </w:pPr>
      <w:r w:rsidRPr="005D47F5">
        <w:rPr>
          <w:rStyle w:val="Odwoanieprzypisudolnego"/>
          <w:sz w:val="16"/>
          <w:szCs w:val="16"/>
        </w:rPr>
        <w:footnoteRef/>
      </w:r>
      <w:r w:rsidRPr="005D47F5">
        <w:rPr>
          <w:sz w:val="16"/>
          <w:szCs w:val="16"/>
        </w:rPr>
        <w:t xml:space="preserve"> https://barometrzawodow.pl/</w:t>
      </w:r>
    </w:p>
  </w:footnote>
  <w:footnote w:id="3">
    <w:p w14:paraId="1B2690A8" w14:textId="2F68558E" w:rsidR="00E20080" w:rsidRPr="005D47F5" w:rsidRDefault="00E20080">
      <w:pPr>
        <w:pStyle w:val="Tekstprzypisudolnego"/>
        <w:rPr>
          <w:rFonts w:ascii="Arial" w:hAnsi="Arial" w:cs="Arial"/>
          <w:sz w:val="16"/>
          <w:szCs w:val="16"/>
        </w:rPr>
      </w:pPr>
      <w:r w:rsidRPr="005D47F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D47F5">
        <w:rPr>
          <w:rFonts w:ascii="Arial" w:hAnsi="Arial" w:cs="Arial"/>
          <w:sz w:val="16"/>
          <w:szCs w:val="16"/>
        </w:rPr>
        <w:t xml:space="preserve"> W oparciu o bazę</w:t>
      </w:r>
      <w:r w:rsidR="002B6AF1">
        <w:rPr>
          <w:rFonts w:ascii="Arial" w:hAnsi="Arial" w:cs="Arial"/>
          <w:sz w:val="16"/>
          <w:szCs w:val="16"/>
        </w:rPr>
        <w:t>, która została przekazana w</w:t>
      </w:r>
      <w:r w:rsidRPr="005D47F5">
        <w:rPr>
          <w:rFonts w:ascii="Arial" w:hAnsi="Arial" w:cs="Arial"/>
          <w:sz w:val="16"/>
          <w:szCs w:val="16"/>
        </w:rPr>
        <w:t xml:space="preserve"> 2021 roku</w:t>
      </w:r>
      <w:r w:rsidR="002B6AF1">
        <w:rPr>
          <w:rFonts w:ascii="Arial" w:hAnsi="Arial" w:cs="Arial"/>
          <w:sz w:val="16"/>
          <w:szCs w:val="16"/>
        </w:rPr>
        <w:t>. Baza przekazana w 2023 roku nie umożliwia identyfikacji płci</w:t>
      </w:r>
    </w:p>
  </w:footnote>
  <w:footnote w:id="4">
    <w:p w14:paraId="61ED2349" w14:textId="0E19DC9C" w:rsidR="006F246B" w:rsidRPr="005D47F5" w:rsidRDefault="006F246B">
      <w:pPr>
        <w:pStyle w:val="Tekstprzypisudolnego"/>
        <w:rPr>
          <w:rFonts w:ascii="Arial" w:hAnsi="Arial" w:cs="Arial"/>
          <w:sz w:val="16"/>
          <w:szCs w:val="16"/>
        </w:rPr>
      </w:pPr>
      <w:r w:rsidRPr="005D47F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D47F5">
        <w:rPr>
          <w:rFonts w:ascii="Arial" w:hAnsi="Arial" w:cs="Arial"/>
          <w:sz w:val="16"/>
          <w:szCs w:val="16"/>
        </w:rPr>
        <w:t xml:space="preserve"> </w:t>
      </w:r>
      <w:hyperlink r:id="rId3" w:history="1">
        <w:r w:rsidRPr="005D47F5">
          <w:rPr>
            <w:rStyle w:val="Hipercze"/>
            <w:rFonts w:ascii="Arial" w:hAnsi="Arial" w:cs="Arial"/>
            <w:sz w:val="16"/>
            <w:szCs w:val="16"/>
          </w:rPr>
          <w:t>https://barometrzawodow.pl/</w:t>
        </w:r>
      </w:hyperlink>
      <w:r w:rsidRPr="005D47F5">
        <w:rPr>
          <w:rFonts w:ascii="Arial" w:hAnsi="Arial" w:cs="Arial"/>
          <w:sz w:val="16"/>
          <w:szCs w:val="16"/>
        </w:rPr>
        <w:t xml:space="preserve"> - narzędzie do samodzielnego wykorzystania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591"/>
    <w:multiLevelType w:val="hybridMultilevel"/>
    <w:tmpl w:val="C32AACD0"/>
    <w:lvl w:ilvl="0" w:tplc="1522F692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B56E7"/>
    <w:multiLevelType w:val="hybridMultilevel"/>
    <w:tmpl w:val="48E29A22"/>
    <w:lvl w:ilvl="0" w:tplc="36A85832">
      <w:start w:val="19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1F0BF4"/>
    <w:multiLevelType w:val="hybridMultilevel"/>
    <w:tmpl w:val="C7801A48"/>
    <w:lvl w:ilvl="0" w:tplc="8AAC743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3199D"/>
    <w:multiLevelType w:val="hybridMultilevel"/>
    <w:tmpl w:val="E43A3606"/>
    <w:lvl w:ilvl="0" w:tplc="F56EFF82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B3296"/>
    <w:multiLevelType w:val="hybridMultilevel"/>
    <w:tmpl w:val="D6FC17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0507A"/>
    <w:multiLevelType w:val="hybridMultilevel"/>
    <w:tmpl w:val="DA36E650"/>
    <w:lvl w:ilvl="0" w:tplc="36A85832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136B2E"/>
    <w:multiLevelType w:val="hybridMultilevel"/>
    <w:tmpl w:val="33362F52"/>
    <w:lvl w:ilvl="0" w:tplc="5D6EDAF2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645E29"/>
    <w:multiLevelType w:val="hybridMultilevel"/>
    <w:tmpl w:val="4EC66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D2E52"/>
    <w:multiLevelType w:val="hybridMultilevel"/>
    <w:tmpl w:val="5680D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677F4F"/>
    <w:multiLevelType w:val="hybridMultilevel"/>
    <w:tmpl w:val="9A66A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0C7646"/>
    <w:multiLevelType w:val="hybridMultilevel"/>
    <w:tmpl w:val="AC525F2E"/>
    <w:lvl w:ilvl="0" w:tplc="685C15F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5281D"/>
    <w:multiLevelType w:val="hybridMultilevel"/>
    <w:tmpl w:val="3C48E5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466555">
    <w:abstractNumId w:val="7"/>
  </w:num>
  <w:num w:numId="2" w16cid:durableId="948969173">
    <w:abstractNumId w:val="5"/>
  </w:num>
  <w:num w:numId="3" w16cid:durableId="1746026107">
    <w:abstractNumId w:val="10"/>
  </w:num>
  <w:num w:numId="4" w16cid:durableId="2115788044">
    <w:abstractNumId w:val="0"/>
  </w:num>
  <w:num w:numId="5" w16cid:durableId="740906750">
    <w:abstractNumId w:val="6"/>
  </w:num>
  <w:num w:numId="6" w16cid:durableId="793058719">
    <w:abstractNumId w:val="1"/>
  </w:num>
  <w:num w:numId="7" w16cid:durableId="1454785704">
    <w:abstractNumId w:val="8"/>
  </w:num>
  <w:num w:numId="8" w16cid:durableId="1263882299">
    <w:abstractNumId w:val="9"/>
  </w:num>
  <w:num w:numId="9" w16cid:durableId="839009874">
    <w:abstractNumId w:val="11"/>
  </w:num>
  <w:num w:numId="10" w16cid:durableId="228006729">
    <w:abstractNumId w:val="3"/>
  </w:num>
  <w:num w:numId="11" w16cid:durableId="793867574">
    <w:abstractNumId w:val="2"/>
  </w:num>
  <w:num w:numId="12" w16cid:durableId="15751642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C5F"/>
    <w:rsid w:val="000206C8"/>
    <w:rsid w:val="00022A81"/>
    <w:rsid w:val="00031867"/>
    <w:rsid w:val="00070D85"/>
    <w:rsid w:val="00096D36"/>
    <w:rsid w:val="000C556C"/>
    <w:rsid w:val="000C57FC"/>
    <w:rsid w:val="000D12C1"/>
    <w:rsid w:val="000D31A9"/>
    <w:rsid w:val="002158DD"/>
    <w:rsid w:val="0024547A"/>
    <w:rsid w:val="00270D0D"/>
    <w:rsid w:val="002B6AF1"/>
    <w:rsid w:val="002C0808"/>
    <w:rsid w:val="002D4BB4"/>
    <w:rsid w:val="002F459F"/>
    <w:rsid w:val="00302BF2"/>
    <w:rsid w:val="003836A4"/>
    <w:rsid w:val="003B5762"/>
    <w:rsid w:val="003D313F"/>
    <w:rsid w:val="003D3926"/>
    <w:rsid w:val="003F5CE3"/>
    <w:rsid w:val="00441DC0"/>
    <w:rsid w:val="00453FCF"/>
    <w:rsid w:val="00470578"/>
    <w:rsid w:val="004F6AD8"/>
    <w:rsid w:val="0055263F"/>
    <w:rsid w:val="005A0A3D"/>
    <w:rsid w:val="005C4E06"/>
    <w:rsid w:val="005D47F5"/>
    <w:rsid w:val="00635A9A"/>
    <w:rsid w:val="0064643B"/>
    <w:rsid w:val="00654C53"/>
    <w:rsid w:val="00677B67"/>
    <w:rsid w:val="006A5C1B"/>
    <w:rsid w:val="006B12A1"/>
    <w:rsid w:val="006B6C03"/>
    <w:rsid w:val="006F246B"/>
    <w:rsid w:val="00703E61"/>
    <w:rsid w:val="00716EBF"/>
    <w:rsid w:val="0079691B"/>
    <w:rsid w:val="007A221B"/>
    <w:rsid w:val="00805A2F"/>
    <w:rsid w:val="008314BA"/>
    <w:rsid w:val="00867952"/>
    <w:rsid w:val="00872F02"/>
    <w:rsid w:val="008A082A"/>
    <w:rsid w:val="008B50B1"/>
    <w:rsid w:val="008D00ED"/>
    <w:rsid w:val="008D484F"/>
    <w:rsid w:val="008F31B2"/>
    <w:rsid w:val="0095425B"/>
    <w:rsid w:val="009674FB"/>
    <w:rsid w:val="009B4180"/>
    <w:rsid w:val="00A52A83"/>
    <w:rsid w:val="00A5555C"/>
    <w:rsid w:val="00AA6956"/>
    <w:rsid w:val="00AE511F"/>
    <w:rsid w:val="00B02BDF"/>
    <w:rsid w:val="00B22EA9"/>
    <w:rsid w:val="00B46323"/>
    <w:rsid w:val="00B553D4"/>
    <w:rsid w:val="00B766B2"/>
    <w:rsid w:val="00BB03D2"/>
    <w:rsid w:val="00C44EE0"/>
    <w:rsid w:val="00C52F21"/>
    <w:rsid w:val="00C7405E"/>
    <w:rsid w:val="00C80B3C"/>
    <w:rsid w:val="00CA5CDE"/>
    <w:rsid w:val="00D05FE4"/>
    <w:rsid w:val="00D1514E"/>
    <w:rsid w:val="00D27DBA"/>
    <w:rsid w:val="00D64ACD"/>
    <w:rsid w:val="00D71B78"/>
    <w:rsid w:val="00D76A8F"/>
    <w:rsid w:val="00DE7FE7"/>
    <w:rsid w:val="00E124CE"/>
    <w:rsid w:val="00E20080"/>
    <w:rsid w:val="00E3549F"/>
    <w:rsid w:val="00E35BA8"/>
    <w:rsid w:val="00E37C05"/>
    <w:rsid w:val="00E57D07"/>
    <w:rsid w:val="00E77CAB"/>
    <w:rsid w:val="00E868DD"/>
    <w:rsid w:val="00E9457A"/>
    <w:rsid w:val="00F02A61"/>
    <w:rsid w:val="00F64C5F"/>
    <w:rsid w:val="00FD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172FE"/>
  <w15:docId w15:val="{F2ABCFAD-D561-47FF-9340-15E95BE3F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24CE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070D8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00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00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008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24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246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246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F246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F246B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6B12A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06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06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06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06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06C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0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06C8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8314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9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barometrzawodow.pl/" TargetMode="External"/><Relationship Id="rId2" Type="http://schemas.openxmlformats.org/officeDocument/2006/relationships/hyperlink" Target="https://opole.stat.gov.pl/" TargetMode="External"/><Relationship Id="rId1" Type="http://schemas.openxmlformats.org/officeDocument/2006/relationships/hyperlink" Target="https://wupopole.praca.gov.pl/rynek-pracy/statystyki-i-analiz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BEC60-D8CA-4732-92A4-E41C6A1B6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2174</TotalTime>
  <Pages>6</Pages>
  <Words>2135</Words>
  <Characters>12815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Filipowicz</dc:creator>
  <cp:keywords/>
  <dc:description/>
  <cp:lastModifiedBy>Maciej Filipowicz</cp:lastModifiedBy>
  <cp:revision>33</cp:revision>
  <cp:lastPrinted>2024-06-17T05:38:00Z</cp:lastPrinted>
  <dcterms:created xsi:type="dcterms:W3CDTF">2024-06-06T11:27:00Z</dcterms:created>
  <dcterms:modified xsi:type="dcterms:W3CDTF">2025-08-04T06:06:00Z</dcterms:modified>
</cp:coreProperties>
</file>